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81" w:type="dxa"/>
        <w:tblInd w:w="109" w:type="dxa"/>
        <w:tblLayout w:type="fixed"/>
        <w:tblLook w:val="0000" w:firstRow="0" w:lastRow="0" w:firstColumn="0" w:lastColumn="0" w:noHBand="0" w:noVBand="0"/>
      </w:tblPr>
      <w:tblGrid>
        <w:gridCol w:w="10881"/>
      </w:tblGrid>
      <w:tr w:rsidR="006579D5">
        <w:trPr>
          <w:cantSplit/>
        </w:trPr>
        <w:tc>
          <w:tcPr>
            <w:tcW w:w="10881" w:type="dxa"/>
            <w:shd w:val="clear" w:color="auto" w:fill="auto"/>
          </w:tcPr>
          <w:p w:rsidR="006579D5" w:rsidRDefault="006579D5">
            <w:pPr>
              <w:widowControl w:val="0"/>
              <w:ind w:right="459"/>
            </w:pPr>
          </w:p>
        </w:tc>
      </w:tr>
      <w:tr w:rsidR="006579D5">
        <w:trPr>
          <w:cantSplit/>
        </w:trPr>
        <w:tc>
          <w:tcPr>
            <w:tcW w:w="10881" w:type="dxa"/>
            <w:shd w:val="clear" w:color="auto" w:fill="auto"/>
          </w:tcPr>
          <w:p w:rsidR="006579D5" w:rsidRDefault="006579D5">
            <w:pPr>
              <w:widowControl w:val="0"/>
              <w:rPr>
                <w:b/>
                <w:color w:val="00B050"/>
              </w:rPr>
            </w:pPr>
          </w:p>
        </w:tc>
      </w:tr>
    </w:tbl>
    <w:p w:rsidR="006579D5" w:rsidRDefault="006B269B">
      <w:pPr>
        <w:rPr>
          <w:rFonts w:ascii="Calibri" w:hAnsi="Calibri" w:cs="Calibri"/>
          <w:i/>
          <w:sz w:val="50"/>
          <w:szCs w:val="50"/>
        </w:rPr>
      </w:pPr>
      <w:r>
        <w:rPr>
          <w:rFonts w:cs="Calibri"/>
          <w:i/>
          <w:noProof/>
          <w:sz w:val="50"/>
          <w:szCs w:val="50"/>
          <w:lang w:eastAsia="en-GB"/>
        </w:rPr>
        <mc:AlternateContent>
          <mc:Choice Requires="wps">
            <w:drawing>
              <wp:anchor distT="0" distB="0" distL="0" distR="0" simplePos="0" relativeHeight="44" behindDoc="0" locked="0" layoutInCell="0" allowOverlap="1">
                <wp:simplePos x="0" y="0"/>
                <wp:positionH relativeFrom="column">
                  <wp:posOffset>-662305</wp:posOffset>
                </wp:positionH>
                <wp:positionV relativeFrom="page">
                  <wp:posOffset>2540</wp:posOffset>
                </wp:positionV>
                <wp:extent cx="7700010" cy="10732135"/>
                <wp:effectExtent l="0" t="0" r="0" b="0"/>
                <wp:wrapNone/>
                <wp:docPr id="1" name="Rettangolo 5"/>
                <wp:cNvGraphicFramePr/>
                <a:graphic xmlns:a="http://schemas.openxmlformats.org/drawingml/2006/main">
                  <a:graphicData uri="http://schemas.microsoft.com/office/word/2010/wordprocessingShape">
                    <wps:wsp>
                      <wps:cNvSpPr/>
                      <wps:spPr>
                        <a:xfrm>
                          <a:off x="0" y="0"/>
                          <a:ext cx="7700040" cy="10731960"/>
                        </a:xfrm>
                        <a:prstGeom prst="rect">
                          <a:avLst/>
                        </a:prstGeom>
                        <a:gradFill rotWithShape="0">
                          <a:gsLst>
                            <a:gs pos="0">
                              <a:srgbClr val="3FA435"/>
                            </a:gs>
                            <a:gs pos="80000">
                              <a:srgbClr val="9DD01B"/>
                            </a:gs>
                            <a:gs pos="100000">
                              <a:srgbClr val="FFFF00"/>
                            </a:gs>
                          </a:gsLst>
                          <a:lin ang="0"/>
                        </a:gradFill>
                        <a:ln w="635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CA1B454" id="Rettangolo 5" o:spid="_x0000_s1026" style="position:absolute;margin-left:-52.15pt;margin-top:.2pt;width:606.3pt;height:845.05pt;z-index:44;visibility:visible;mso-wrap-style:square;mso-wrap-distance-left:0;mso-wrap-distance-top:0;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" o:allowincell="f" fillcolor="#3fa435" stroked="f" strokeweight=".5pt">
                <v:fill color2="yellow" angle="90" colors="0 #3fa435;52429f #9dd01b;1 yellow" focus="100%" type="gradient">
                  <o:fill v:ext="view" type="gradientUnscaled"/>
                </v:fill>
                <w10:wrap anchory="page"/>
              </v:rect>
            </w:pict>
          </mc:Fallback>
        </mc:AlternateContent>
      </w:r>
      <w:r>
        <w:rPr>
          <w:rFonts w:cs="Calibri"/>
          <w:i/>
          <w:noProof/>
          <w:sz w:val="50"/>
          <w:szCs w:val="50"/>
          <w:lang w:eastAsia="en-GB"/>
        </w:rPr>
        <w:drawing>
          <wp:anchor distT="0" distB="0" distL="0" distR="0" simplePos="0" relativeHeight="45" behindDoc="0" locked="0" layoutInCell="0" allowOverlap="1">
            <wp:simplePos x="0" y="0"/>
            <wp:positionH relativeFrom="column">
              <wp:posOffset>727075</wp:posOffset>
            </wp:positionH>
            <wp:positionV relativeFrom="page">
              <wp:posOffset>741045</wp:posOffset>
            </wp:positionV>
            <wp:extent cx="4917440" cy="5560695"/>
            <wp:effectExtent l="0" t="0" r="0" b="0"/>
            <wp:wrapNone/>
            <wp:docPr id="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pic:cNvPicPr>
                      <a:picLocks noChangeAspect="1" noChangeArrowheads="1"/>
                    </pic:cNvPicPr>
                  </pic:nvPicPr>
                  <pic:blipFill>
                    <a:blip r:embed="rId7"/>
                    <a:stretch>
                      <a:fillRect/>
                    </a:stretch>
                  </pic:blipFill>
                  <pic:spPr bwMode="auto">
                    <a:xfrm>
                      <a:off x="0" y="0"/>
                      <a:ext cx="4917440" cy="5560695"/>
                    </a:xfrm>
                    <a:prstGeom prst="rect">
                      <a:avLst/>
                    </a:prstGeom>
                  </pic:spPr>
                </pic:pic>
              </a:graphicData>
            </a:graphic>
          </wp:anchor>
        </w:drawing>
      </w:r>
    </w:p>
    <w:p w:rsidR="006579D5" w:rsidRDefault="006B269B">
      <w:pPr>
        <w:rPr>
          <w:sz w:val="32"/>
          <w:szCs w:val="32"/>
        </w:rPr>
      </w:pPr>
      <w:r>
        <w:rPr>
          <w:sz w:val="32"/>
          <w:szCs w:val="32"/>
        </w:rPr>
        <w:tab/>
      </w:r>
      <w:r>
        <w:rPr>
          <w:sz w:val="32"/>
          <w:szCs w:val="32"/>
        </w:rPr>
        <w:tab/>
      </w:r>
      <w:r>
        <w:rPr>
          <w:sz w:val="32"/>
          <w:szCs w:val="32"/>
        </w:rPr>
        <w:tab/>
      </w:r>
      <w:r>
        <w:rPr>
          <w:sz w:val="32"/>
          <w:szCs w:val="32"/>
        </w:rPr>
        <w:tab/>
      </w:r>
    </w:p>
    <w:p w:rsidR="006579D5" w:rsidRDefault="006579D5"/>
    <w:p w:rsidR="006579D5" w:rsidRDefault="006B269B">
      <w:pPr>
        <w:tabs>
          <w:tab w:val="right" w:pos="9746"/>
        </w:tabs>
      </w:pPr>
      <w:r>
        <w:rPr>
          <w:noProof/>
          <w:lang w:eastAsia="en-GB"/>
        </w:rPr>
        <w:drawing>
          <wp:anchor distT="0" distB="0" distL="0" distR="0" simplePos="0" relativeHeight="46" behindDoc="0" locked="0" layoutInCell="0" allowOverlap="1">
            <wp:simplePos x="0" y="0"/>
            <wp:positionH relativeFrom="column">
              <wp:posOffset>4114800</wp:posOffset>
            </wp:positionH>
            <wp:positionV relativeFrom="paragraph">
              <wp:posOffset>7916545</wp:posOffset>
            </wp:positionV>
            <wp:extent cx="2559685" cy="554355"/>
            <wp:effectExtent l="0" t="0" r="0" b="0"/>
            <wp:wrapNone/>
            <wp:docPr id="3"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5"/>
                    <pic:cNvPicPr>
                      <a:picLocks noChangeAspect="1" noChangeArrowheads="1"/>
                    </pic:cNvPicPr>
                  </pic:nvPicPr>
                  <pic:blipFill>
                    <a:blip r:embed="rId8"/>
                    <a:stretch>
                      <a:fillRect/>
                    </a:stretch>
                  </pic:blipFill>
                  <pic:spPr bwMode="auto">
                    <a:xfrm>
                      <a:off x="0" y="0"/>
                      <a:ext cx="2559685" cy="554355"/>
                    </a:xfrm>
                    <a:prstGeom prst="rect">
                      <a:avLst/>
                    </a:prstGeom>
                  </pic:spPr>
                </pic:pic>
              </a:graphicData>
            </a:graphic>
          </wp:anchor>
        </w:drawing>
      </w:r>
      <w:r>
        <w:rPr>
          <w:noProof/>
          <w:lang w:eastAsia="en-GB"/>
        </w:rPr>
        <mc:AlternateContent>
          <mc:Choice Requires="wps">
            <w:drawing>
              <wp:anchor distT="0" distB="0" distL="0" distR="0" simplePos="0" relativeHeight="47" behindDoc="0" locked="0" layoutInCell="0" allowOverlap="1">
                <wp:simplePos x="0" y="0"/>
                <wp:positionH relativeFrom="column">
                  <wp:posOffset>-571500</wp:posOffset>
                </wp:positionH>
                <wp:positionV relativeFrom="paragraph">
                  <wp:posOffset>7802245</wp:posOffset>
                </wp:positionV>
                <wp:extent cx="4695825" cy="723900"/>
                <wp:effectExtent l="0" t="0" r="0" b="0"/>
                <wp:wrapNone/>
                <wp:docPr id="4" name="Casella di testo 34"/>
                <wp:cNvGraphicFramePr/>
                <a:graphic xmlns:a="http://schemas.openxmlformats.org/drawingml/2006/main">
                  <a:graphicData uri="http://schemas.microsoft.com/office/word/2010/wordprocessingShape">
                    <wps:wsp>
                      <wps:cNvSpPr/>
                      <wps:spPr>
                        <a:xfrm>
                          <a:off x="0" y="0"/>
                          <a:ext cx="4695840" cy="723960"/>
                        </a:xfrm>
                        <a:prstGeom prst="rect">
                          <a:avLst/>
                        </a:prstGeom>
                        <a:noFill/>
                        <a:ln w="6350">
                          <a:noFill/>
                        </a:ln>
                      </wps:spPr>
                      <wps:style>
                        <a:lnRef idx="0">
                          <a:scrgbClr r="0" g="0" b="0"/>
                        </a:lnRef>
                        <a:fillRef idx="0">
                          <a:scrgbClr r="0" g="0" b="0"/>
                        </a:fillRef>
                        <a:effectRef idx="0">
                          <a:scrgbClr r="0" g="0" b="0"/>
                        </a:effectRef>
                        <a:fontRef idx="minor"/>
                      </wps:style>
                      <wps:txbx>
                        <w:txbxContent>
                          <w:p w:rsidR="006579D5" w:rsidRDefault="006B269B">
                            <w:pPr>
                              <w:pStyle w:val="FrameContents"/>
                              <w:jc w:val="right"/>
                              <w:rPr>
                                <w:color w:val="FFFFFF"/>
                                <w:sz w:val="16"/>
                              </w:rPr>
                            </w:pPr>
                            <w:r>
                              <w:rPr>
                                <w:iCs/>
                                <w:color w:val="FFFFFF" w:themeColor="background1"/>
                                <w:sz w:val="18"/>
                                <w:szCs w:val="28"/>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w:t>
                            </w:r>
                            <w:proofErr w:type="gramStart"/>
                            <w:r>
                              <w:rPr>
                                <w:iCs/>
                                <w:color w:val="FFFFFF" w:themeColor="background1"/>
                                <w:sz w:val="18"/>
                                <w:szCs w:val="28"/>
                              </w:rPr>
                              <w:t>use which</w:t>
                            </w:r>
                            <w:proofErr w:type="gramEnd"/>
                            <w:r>
                              <w:rPr>
                                <w:iCs/>
                                <w:color w:val="FFFFFF" w:themeColor="background1"/>
                                <w:sz w:val="18"/>
                                <w:szCs w:val="28"/>
                              </w:rPr>
                              <w:t xml:space="preserve"> may be made of the information contained therein</w:t>
                            </w:r>
                            <w:r>
                              <w:rPr>
                                <w:iCs/>
                                <w:color w:val="FFFFFF" w:themeColor="background1"/>
                                <w:sz w:val="20"/>
                                <w:szCs w:val="32"/>
                              </w:rPr>
                              <w:t>.</w:t>
                            </w:r>
                          </w:p>
                        </w:txbxContent>
                      </wps:txbx>
                      <wps:bodyPr anchor="t">
                        <a:prstTxWarp prst="textNoShape">
                          <a:avLst/>
                        </a:prstTxWarp>
                        <a:noAutofit/>
                      </wps:bodyPr>
                    </wps:wsp>
                  </a:graphicData>
                </a:graphic>
              </wp:anchor>
            </w:drawing>
          </mc:Choice>
          <mc:Fallback>
            <w:pict>
              <v:rect id="Casella di testo 34" o:spid="_x0000_s1026" style="position:absolute;left:0;text-align:left;margin-left:-45pt;margin-top:614.35pt;width:369.75pt;height:57pt;z-index:4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" o:allowincell="f" filled="f" stroked="f" strokeweight=".5pt">
                <v:textbox>
                  <w:txbxContent>
                    <w:p w:rsidR="006579D5" w:rsidRDefault="006B269B">
                      <w:pPr>
                        <w:pStyle w:val="FrameContents"/>
                        <w:jc w:val="right"/>
                        <w:rPr>
                          <w:color w:val="FFFFFF"/>
                          <w:sz w:val="16"/>
                        </w:rPr>
                      </w:pPr>
                      <w:r>
                        <w:rPr>
                          <w:iCs/>
                          <w:color w:val="FFFFFF" w:themeColor="background1"/>
                          <w:sz w:val="18"/>
                          <w:szCs w:val="28"/>
                        </w:rPr>
                        <w:t xml:space="preserve">The information and views set out in this publication are those of the authors and do not necessarily reflect the official opinion of the European Union. Neither the European Union institutions and bodies nor any person acting on their behalf may be held responsible for the </w:t>
                      </w:r>
                      <w:proofErr w:type="gramStart"/>
                      <w:r>
                        <w:rPr>
                          <w:iCs/>
                          <w:color w:val="FFFFFF" w:themeColor="background1"/>
                          <w:sz w:val="18"/>
                          <w:szCs w:val="28"/>
                        </w:rPr>
                        <w:t>use which</w:t>
                      </w:r>
                      <w:proofErr w:type="gramEnd"/>
                      <w:r>
                        <w:rPr>
                          <w:iCs/>
                          <w:color w:val="FFFFFF" w:themeColor="background1"/>
                          <w:sz w:val="18"/>
                          <w:szCs w:val="28"/>
                        </w:rPr>
                        <w:t xml:space="preserve"> may be made of the information contained therein</w:t>
                      </w:r>
                      <w:r>
                        <w:rPr>
                          <w:iCs/>
                          <w:color w:val="FFFFFF" w:themeColor="background1"/>
                          <w:sz w:val="20"/>
                          <w:szCs w:val="32"/>
                        </w:rPr>
                        <w:t>.</w:t>
                      </w:r>
                    </w:p>
                  </w:txbxContent>
                </v:textbox>
              </v:rect>
            </w:pict>
          </mc:Fallback>
        </mc:AlternateContent>
      </w:r>
      <w:r>
        <w:rPr>
          <w:noProof/>
          <w:lang w:eastAsia="en-GB"/>
        </w:rPr>
        <mc:AlternateContent>
          <mc:Choice Requires="wps">
            <w:drawing>
              <wp:anchor distT="0" distB="0" distL="0" distR="0" simplePos="0" relativeHeight="49" behindDoc="0" locked="0" layoutInCell="0" allowOverlap="1">
                <wp:simplePos x="0" y="0"/>
                <wp:positionH relativeFrom="page">
                  <wp:posOffset>19050</wp:posOffset>
                </wp:positionH>
                <wp:positionV relativeFrom="page">
                  <wp:posOffset>6867525</wp:posOffset>
                </wp:positionV>
                <wp:extent cx="7543800" cy="1409700"/>
                <wp:effectExtent l="0" t="0" r="0" b="0"/>
                <wp:wrapNone/>
                <wp:docPr id="6" name="Rettangolo 7"/>
                <wp:cNvGraphicFramePr/>
                <a:graphic xmlns:a="http://schemas.openxmlformats.org/drawingml/2006/main">
                  <a:graphicData uri="http://schemas.microsoft.com/office/word/2010/wordprocessingShape">
                    <wps:wsp>
                      <wps:cNvSpPr/>
                      <wps:spPr>
                        <a:xfrm>
                          <a:off x="0" y="0"/>
                          <a:ext cx="7543800" cy="1409760"/>
                        </a:xfrm>
                        <a:prstGeom prst="rect">
                          <a:avLst/>
                        </a:prstGeom>
                        <a:noFill/>
                        <a:ln w="0">
                          <a:noFill/>
                        </a:ln>
                      </wps:spPr>
                      <wps:style>
                        <a:lnRef idx="0">
                          <a:scrgbClr r="0" g="0" b="0"/>
                        </a:lnRef>
                        <a:fillRef idx="0">
                          <a:scrgbClr r="0" g="0" b="0"/>
                        </a:fillRef>
                        <a:effectRef idx="0">
                          <a:scrgbClr r="0" g="0" b="0"/>
                        </a:effectRef>
                        <a:fontRef idx="minor"/>
                      </wps:style>
                      <wps:txbx>
                        <w:txbxContent>
                          <w:p w:rsidR="006579D5" w:rsidRDefault="006B269B">
                            <w:pPr>
                              <w:pStyle w:val="FrameContents"/>
                              <w:ind w:left="708"/>
                              <w:jc w:val="center"/>
                              <w:rPr>
                                <w:rFonts w:ascii="Segoe Print" w:hAnsi="Segoe Print"/>
                                <w:color w:val="FFFFFF"/>
                                <w:sz w:val="40"/>
                                <w:szCs w:val="40"/>
                              </w:rPr>
                            </w:pPr>
                            <w:r>
                              <w:rPr>
                                <w:rFonts w:ascii="Segoe Print" w:hAnsi="Segoe Print"/>
                                <w:color w:val="FFFFFF" w:themeColor="background1"/>
                                <w:sz w:val="40"/>
                                <w:szCs w:val="40"/>
                              </w:rPr>
                              <w:t>Erasmus+ KA2 Knowledge Alliances project</w:t>
                            </w:r>
                          </w:p>
                          <w:p w:rsidR="006579D5" w:rsidRDefault="006B269B">
                            <w:pPr>
                              <w:pStyle w:val="FrameContents"/>
                              <w:ind w:left="708"/>
                              <w:jc w:val="center"/>
                              <w:rPr>
                                <w:rFonts w:ascii="Segoe Print" w:hAnsi="Segoe Print"/>
                                <w:color w:val="FFFFFF"/>
                                <w:sz w:val="40"/>
                                <w:szCs w:val="40"/>
                              </w:rPr>
                            </w:pPr>
                            <w:r>
                              <w:rPr>
                                <w:rFonts w:ascii="Segoe Print" w:hAnsi="Segoe Print"/>
                                <w:color w:val="FFFFFF" w:themeColor="background1"/>
                                <w:sz w:val="40"/>
                                <w:szCs w:val="40"/>
                              </w:rPr>
                              <w:t>“Greening Energy Market and Finance - GrEnFIn”</w:t>
                            </w:r>
                          </w:p>
                          <w:p w:rsidR="006579D5" w:rsidRDefault="006B269B">
                            <w:pPr>
                              <w:pStyle w:val="FrameContents"/>
                              <w:jc w:val="center"/>
                              <w:rPr>
                                <w:b/>
                                <w:color w:val="FFFFFF"/>
                                <w:szCs w:val="36"/>
                              </w:rPr>
                            </w:pPr>
                            <w:r>
                              <w:rPr>
                                <w:b/>
                                <w:color w:val="FFFFFF" w:themeColor="background1"/>
                                <w:szCs w:val="36"/>
                              </w:rPr>
                              <w:t>AGREEMENT NUMBER: 612408</w:t>
                            </w:r>
                          </w:p>
                          <w:p w:rsidR="006579D5" w:rsidRDefault="006B269B">
                            <w:pPr>
                              <w:pStyle w:val="FrameContents"/>
                              <w:jc w:val="center"/>
                              <w:rPr>
                                <w:rFonts w:ascii="Segoe Print" w:hAnsi="Segoe Print"/>
                                <w:color w:val="FFFFFF"/>
                                <w:sz w:val="76"/>
                                <w:szCs w:val="76"/>
                              </w:rPr>
                            </w:pPr>
                            <w:r>
                              <w:rPr>
                                <w:b/>
                                <w:color w:val="FFFFFF" w:themeColor="background1"/>
                                <w:szCs w:val="36"/>
                              </w:rPr>
                              <w:t>PROJECT NUMBER: 612408 – EPP-1-2019-1-EPPKA2-KA</w:t>
                            </w:r>
                          </w:p>
                          <w:p w:rsidR="006579D5" w:rsidRDefault="006579D5">
                            <w:pPr>
                              <w:pStyle w:val="NormalWeb"/>
                              <w:spacing w:beforeAutospacing="0" w:afterAutospacing="0" w:line="800" w:lineRule="exact"/>
                              <w:jc w:val="center"/>
                              <w:rPr>
                                <w:rFonts w:ascii="Segoe Print" w:hAnsi="Segoe Print"/>
                                <w:color w:val="FFFFFF"/>
                                <w:sz w:val="76"/>
                                <w:szCs w:val="76"/>
                              </w:rPr>
                            </w:pPr>
                          </w:p>
                        </w:txbxContent>
                      </wps:txbx>
                      <wps:bodyPr anchor="t">
                        <a:noAutofit/>
                      </wps:bodyPr>
                    </wps:wsp>
                  </a:graphicData>
                </a:graphic>
              </wp:anchor>
            </w:drawing>
          </mc:Choice>
          <mc:Fallback>
            <w:pict>
              <v:rect id="Rettangolo 7" o:spid="_x0000_s1027" style="position:absolute;left:0;text-align:left;margin-left:1.5pt;margin-top:540.75pt;width:594pt;height:111pt;z-index:4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" o:allowincell="f" filled="f" stroked="f" strokeweight="0">
                <v:textbox>
                  <w:txbxContent>
                    <w:p w:rsidR="006579D5" w:rsidRDefault="006B269B">
                      <w:pPr>
                        <w:pStyle w:val="FrameContents"/>
                        <w:ind w:left="708"/>
                        <w:jc w:val="center"/>
                        <w:rPr>
                          <w:rFonts w:ascii="Segoe Print" w:hAnsi="Segoe Print"/>
                          <w:color w:val="FFFFFF"/>
                          <w:sz w:val="40"/>
                          <w:szCs w:val="40"/>
                        </w:rPr>
                      </w:pPr>
                      <w:r>
                        <w:rPr>
                          <w:rFonts w:ascii="Segoe Print" w:hAnsi="Segoe Print"/>
                          <w:color w:val="FFFFFF" w:themeColor="background1"/>
                          <w:sz w:val="40"/>
                          <w:szCs w:val="40"/>
                        </w:rPr>
                        <w:t>Erasmus+ KA2 Knowledge Alliances project</w:t>
                      </w:r>
                    </w:p>
                    <w:p w:rsidR="006579D5" w:rsidRDefault="006B269B">
                      <w:pPr>
                        <w:pStyle w:val="FrameContents"/>
                        <w:ind w:left="708"/>
                        <w:jc w:val="center"/>
                        <w:rPr>
                          <w:rFonts w:ascii="Segoe Print" w:hAnsi="Segoe Print"/>
                          <w:color w:val="FFFFFF"/>
                          <w:sz w:val="40"/>
                          <w:szCs w:val="40"/>
                        </w:rPr>
                      </w:pPr>
                      <w:r>
                        <w:rPr>
                          <w:rFonts w:ascii="Segoe Print" w:hAnsi="Segoe Print"/>
                          <w:color w:val="FFFFFF" w:themeColor="background1"/>
                          <w:sz w:val="40"/>
                          <w:szCs w:val="40"/>
                        </w:rPr>
                        <w:t>“Greening Energy Market and Finance - GrEnFIn”</w:t>
                      </w:r>
                    </w:p>
                    <w:p w:rsidR="006579D5" w:rsidRDefault="006B269B">
                      <w:pPr>
                        <w:pStyle w:val="FrameContents"/>
                        <w:jc w:val="center"/>
                        <w:rPr>
                          <w:b/>
                          <w:color w:val="FFFFFF"/>
                          <w:szCs w:val="36"/>
                        </w:rPr>
                      </w:pPr>
                      <w:r>
                        <w:rPr>
                          <w:b/>
                          <w:color w:val="FFFFFF" w:themeColor="background1"/>
                          <w:szCs w:val="36"/>
                        </w:rPr>
                        <w:t>AGREEMENT NUMBER: 612408</w:t>
                      </w:r>
                    </w:p>
                    <w:p w:rsidR="006579D5" w:rsidRDefault="006B269B">
                      <w:pPr>
                        <w:pStyle w:val="FrameContents"/>
                        <w:jc w:val="center"/>
                        <w:rPr>
                          <w:rFonts w:ascii="Segoe Print" w:hAnsi="Segoe Print"/>
                          <w:color w:val="FFFFFF"/>
                          <w:sz w:val="76"/>
                          <w:szCs w:val="76"/>
                        </w:rPr>
                      </w:pPr>
                      <w:r>
                        <w:rPr>
                          <w:b/>
                          <w:color w:val="FFFFFF" w:themeColor="background1"/>
                          <w:szCs w:val="36"/>
                        </w:rPr>
                        <w:t>PROJECT NUMBER: 612408 – EPP-1-2019-1-EPPKA2-KA</w:t>
                      </w:r>
                    </w:p>
                    <w:p w:rsidR="006579D5" w:rsidRDefault="006579D5">
                      <w:pPr>
                        <w:pStyle w:val="NormalWeb"/>
                        <w:spacing w:beforeAutospacing="0" w:afterAutospacing="0" w:line="800" w:lineRule="exact"/>
                        <w:jc w:val="center"/>
                        <w:rPr>
                          <w:rFonts w:ascii="Segoe Print" w:hAnsi="Segoe Print"/>
                          <w:color w:val="FFFFFF"/>
                          <w:sz w:val="76"/>
                          <w:szCs w:val="76"/>
                        </w:rPr>
                      </w:pPr>
                    </w:p>
                  </w:txbxContent>
                </v:textbox>
                <w10:wrap anchorx="page" anchory="page"/>
              </v:rect>
            </w:pict>
          </mc:Fallback>
        </mc:AlternateContent>
      </w:r>
      <w:r>
        <w:rPr>
          <w:noProof/>
          <w:lang w:eastAsia="en-GB"/>
        </w:rPr>
        <mc:AlternateContent>
          <mc:Choice Requires="wps">
            <w:drawing>
              <wp:anchor distT="0" distB="0" distL="0" distR="0" simplePos="0" relativeHeight="51" behindDoc="0" locked="0" layoutInCell="0" allowOverlap="1">
                <wp:simplePos x="0" y="0"/>
                <wp:positionH relativeFrom="margin">
                  <wp:align>center</wp:align>
                </wp:positionH>
                <wp:positionV relativeFrom="paragraph">
                  <wp:posOffset>6329045</wp:posOffset>
                </wp:positionV>
                <wp:extent cx="5332730" cy="1057275"/>
                <wp:effectExtent l="0" t="0" r="0" b="0"/>
                <wp:wrapNone/>
                <wp:docPr id="8" name="Text Box 3"/>
                <wp:cNvGraphicFramePr/>
                <a:graphic xmlns:a="http://schemas.openxmlformats.org/drawingml/2006/main">
                  <a:graphicData uri="http://schemas.microsoft.com/office/word/2010/wordprocessingShape">
                    <wps:wsp>
                      <wps:cNvSpPr/>
                      <wps:spPr>
                        <a:xfrm>
                          <a:off x="0" y="0"/>
                          <a:ext cx="5332680" cy="1057320"/>
                        </a:xfrm>
                        <a:prstGeom prst="rect">
                          <a:avLst/>
                        </a:prstGeom>
                        <a:noFill/>
                        <a:ln w="6350">
                          <a:noFill/>
                        </a:ln>
                      </wps:spPr>
                      <wps:style>
                        <a:lnRef idx="0">
                          <a:scrgbClr r="0" g="0" b="0"/>
                        </a:lnRef>
                        <a:fillRef idx="0">
                          <a:scrgbClr r="0" g="0" b="0"/>
                        </a:fillRef>
                        <a:effectRef idx="0">
                          <a:scrgbClr r="0" g="0" b="0"/>
                        </a:effectRef>
                        <a:fontRef idx="minor"/>
                      </wps:style>
                      <wps:txbx>
                        <w:txbxContent>
                          <w:p w:rsidR="006579D5" w:rsidRDefault="006B269B">
                            <w:pPr>
                              <w:pStyle w:val="NormalWeb"/>
                              <w:spacing w:beforeAutospacing="0" w:afterAutospacing="0"/>
                              <w:jc w:val="center"/>
                              <w:rPr>
                                <w:b/>
                                <w:color w:val="FFFFFF"/>
                                <w:sz w:val="32"/>
                                <w:szCs w:val="32"/>
                              </w:rPr>
                            </w:pPr>
                            <w:r>
                              <w:rPr>
                                <w:b/>
                                <w:color w:val="FFFFFF" w:themeColor="background1"/>
                                <w:sz w:val="32"/>
                                <w:szCs w:val="32"/>
                              </w:rPr>
                              <w:t>WP10 – D10.1</w:t>
                            </w:r>
                          </w:p>
                          <w:p w:rsidR="006579D5" w:rsidRDefault="006B269B">
                            <w:pPr>
                              <w:pStyle w:val="NormalWeb"/>
                              <w:spacing w:beforeAutospacing="0" w:afterAutospacing="0"/>
                              <w:jc w:val="center"/>
                              <w:rPr>
                                <w:b/>
                                <w:color w:val="FFFFFF"/>
                                <w:sz w:val="32"/>
                                <w:szCs w:val="32"/>
                              </w:rPr>
                            </w:pPr>
                            <w:r>
                              <w:rPr>
                                <w:color w:val="FFFFFF" w:themeColor="background1"/>
                                <w:sz w:val="32"/>
                                <w:szCs w:val="32"/>
                              </w:rPr>
                              <w:t>Final reports concerning the internal evaluation of the results</w:t>
                            </w:r>
                          </w:p>
                          <w:p w:rsidR="006579D5" w:rsidRDefault="006B269B">
                            <w:pPr>
                              <w:pStyle w:val="NormalWeb"/>
                              <w:spacing w:beforeAutospacing="0" w:afterAutospacing="0"/>
                              <w:jc w:val="center"/>
                              <w:rPr>
                                <w:b/>
                                <w:color w:val="FFFFFF"/>
                                <w:sz w:val="32"/>
                                <w:szCs w:val="32"/>
                              </w:rPr>
                            </w:pPr>
                            <w:r>
                              <w:rPr>
                                <w:b/>
                                <w:color w:val="FFFFFF" w:themeColor="background1"/>
                                <w:sz w:val="32"/>
                                <w:szCs w:val="32"/>
                              </w:rPr>
                              <w:t>Evaluation Report of Project Meeting 8, M36</w:t>
                            </w:r>
                          </w:p>
                          <w:p w:rsidR="006579D5" w:rsidRDefault="006579D5">
                            <w:pPr>
                              <w:pStyle w:val="FrameContents"/>
                              <w:rPr>
                                <w:sz w:val="32"/>
                                <w:szCs w:val="32"/>
                              </w:rPr>
                            </w:pPr>
                          </w:p>
                        </w:txbxContent>
                      </wps:txbx>
                      <wps:bodyPr anchor="ctr">
                        <a:prstTxWarp prst="textNoShape">
                          <a:avLst/>
                        </a:prstTxWarp>
                        <a:noAutofit/>
                      </wps:bodyPr>
                    </wps:wsp>
                  </a:graphicData>
                </a:graphic>
              </wp:anchor>
            </w:drawing>
          </mc:Choice>
          <mc:Fallback>
            <w:pict>
              <v:rect id="Text Box 3" o:spid="_x0000_s1028" style="position:absolute;left:0;text-align:left;margin-left:0;margin-top:498.35pt;width:419.9pt;height:83.25pt;z-index:51;visibility:visible;mso-wrap-style:square;mso-wrap-distance-left:0;mso-wrap-distance-top:0;mso-wrap-distance-right:0;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" o:allowincell="f" filled="f" stroked="f" strokeweight=".5pt">
                <v:textbox>
                  <w:txbxContent>
                    <w:p w:rsidR="006579D5" w:rsidRDefault="006B269B">
                      <w:pPr>
                        <w:pStyle w:val="NormalWeb"/>
                        <w:spacing w:beforeAutospacing="0" w:afterAutospacing="0"/>
                        <w:jc w:val="center"/>
                        <w:rPr>
                          <w:b/>
                          <w:color w:val="FFFFFF"/>
                          <w:sz w:val="32"/>
                          <w:szCs w:val="32"/>
                        </w:rPr>
                      </w:pPr>
                      <w:r>
                        <w:rPr>
                          <w:b/>
                          <w:color w:val="FFFFFF" w:themeColor="background1"/>
                          <w:sz w:val="32"/>
                          <w:szCs w:val="32"/>
                        </w:rPr>
                        <w:t>WP10 – D10.1</w:t>
                      </w:r>
                    </w:p>
                    <w:p w:rsidR="006579D5" w:rsidRDefault="006B269B">
                      <w:pPr>
                        <w:pStyle w:val="NormalWeb"/>
                        <w:spacing w:beforeAutospacing="0" w:afterAutospacing="0"/>
                        <w:jc w:val="center"/>
                        <w:rPr>
                          <w:b/>
                          <w:color w:val="FFFFFF"/>
                          <w:sz w:val="32"/>
                          <w:szCs w:val="32"/>
                        </w:rPr>
                      </w:pPr>
                      <w:r>
                        <w:rPr>
                          <w:color w:val="FFFFFF" w:themeColor="background1"/>
                          <w:sz w:val="32"/>
                          <w:szCs w:val="32"/>
                        </w:rPr>
                        <w:t>Final reports concerning the internal evaluation of the results</w:t>
                      </w:r>
                    </w:p>
                    <w:p w:rsidR="006579D5" w:rsidRDefault="006B269B">
                      <w:pPr>
                        <w:pStyle w:val="NormalWeb"/>
                        <w:spacing w:beforeAutospacing="0" w:afterAutospacing="0"/>
                        <w:jc w:val="center"/>
                        <w:rPr>
                          <w:b/>
                          <w:color w:val="FFFFFF"/>
                          <w:sz w:val="32"/>
                          <w:szCs w:val="32"/>
                        </w:rPr>
                      </w:pPr>
                      <w:r>
                        <w:rPr>
                          <w:b/>
                          <w:color w:val="FFFFFF" w:themeColor="background1"/>
                          <w:sz w:val="32"/>
                          <w:szCs w:val="32"/>
                        </w:rPr>
                        <w:t>Evaluation Report of Project Meeting 8, M36</w:t>
                      </w:r>
                    </w:p>
                    <w:p w:rsidR="006579D5" w:rsidRDefault="006579D5">
                      <w:pPr>
                        <w:pStyle w:val="FrameContents"/>
                        <w:rPr>
                          <w:sz w:val="32"/>
                          <w:szCs w:val="32"/>
                        </w:rPr>
                      </w:pPr>
                    </w:p>
                  </w:txbxContent>
                </v:textbox>
                <w10:wrap anchorx="margin"/>
              </v:rect>
            </w:pict>
          </mc:Fallback>
        </mc:AlternateContent>
      </w:r>
      <w:r>
        <w:br w:type="page"/>
      </w:r>
    </w:p>
    <w:p w:rsidR="006579D5" w:rsidRDefault="006B269B">
      <w:pPr>
        <w:tabs>
          <w:tab w:val="right" w:pos="9746"/>
        </w:tabs>
      </w:pPr>
      <w:r>
        <w:lastRenderedPageBreak/>
        <w:tab/>
      </w:r>
    </w:p>
    <w:tbl>
      <w:tblPr>
        <w:tblW w:w="10201" w:type="dxa"/>
        <w:jc w:val="center"/>
        <w:tblLayout w:type="fixed"/>
        <w:tblLook w:val="04A0" w:firstRow="1" w:lastRow="0" w:firstColumn="1" w:lastColumn="0" w:noHBand="0" w:noVBand="1"/>
      </w:tblPr>
      <w:tblGrid>
        <w:gridCol w:w="4528"/>
        <w:gridCol w:w="5673"/>
      </w:tblGrid>
      <w:tr w:rsidR="006579D5">
        <w:trPr>
          <w:jc w:val="center"/>
        </w:trPr>
        <w:tc>
          <w:tcPr>
            <w:tcW w:w="4528" w:type="dxa"/>
            <w:tcBorders>
              <w:top w:val="single" w:sz="8" w:space="0" w:color="000000"/>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Work Package (WP)</w:t>
            </w:r>
          </w:p>
        </w:tc>
        <w:tc>
          <w:tcPr>
            <w:tcW w:w="5672" w:type="dxa"/>
            <w:tcBorders>
              <w:top w:val="single" w:sz="8" w:space="0" w:color="000000"/>
              <w:bottom w:val="single" w:sz="8" w:space="0" w:color="000000"/>
              <w:right w:val="single" w:sz="8" w:space="0" w:color="000000"/>
            </w:tcBorders>
          </w:tcPr>
          <w:p w:rsidR="006579D5" w:rsidRDefault="006B269B">
            <w:pPr>
              <w:widowControl w:val="0"/>
              <w:rPr>
                <w:lang w:eastAsia="sv-SE"/>
              </w:rPr>
            </w:pPr>
            <w:r>
              <w:rPr>
                <w:lang w:eastAsia="sv-SE"/>
              </w:rPr>
              <w:t>WP10 Quality &amp; Evaluation plan</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WP Leader</w:t>
            </w:r>
          </w:p>
        </w:tc>
        <w:tc>
          <w:tcPr>
            <w:tcW w:w="5672" w:type="dxa"/>
            <w:tcBorders>
              <w:bottom w:val="single" w:sz="8" w:space="0" w:color="000000"/>
              <w:right w:val="single" w:sz="8" w:space="0" w:color="000000"/>
            </w:tcBorders>
          </w:tcPr>
          <w:p w:rsidR="006579D5" w:rsidRDefault="006B269B">
            <w:pPr>
              <w:widowControl w:val="0"/>
              <w:rPr>
                <w:lang w:eastAsia="sv-SE"/>
              </w:rPr>
            </w:pPr>
            <w:r>
              <w:rPr>
                <w:lang w:eastAsia="sv-SE"/>
              </w:rPr>
              <w:t>WU</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Deliverable Title and Number</w:t>
            </w:r>
          </w:p>
        </w:tc>
        <w:tc>
          <w:tcPr>
            <w:tcW w:w="5672" w:type="dxa"/>
            <w:tcBorders>
              <w:bottom w:val="single" w:sz="8" w:space="0" w:color="000000"/>
              <w:right w:val="single" w:sz="8" w:space="0" w:color="000000"/>
            </w:tcBorders>
          </w:tcPr>
          <w:p w:rsidR="006579D5" w:rsidRDefault="006B269B">
            <w:pPr>
              <w:widowControl w:val="0"/>
              <w:rPr>
                <w:lang w:eastAsia="sv-SE"/>
              </w:rPr>
            </w:pPr>
            <w:r>
              <w:rPr>
                <w:lang w:eastAsia="sv-SE"/>
              </w:rPr>
              <w:t>WP10 – D10.1</w:t>
            </w:r>
          </w:p>
          <w:p w:rsidR="006579D5" w:rsidRDefault="006B269B">
            <w:pPr>
              <w:widowControl w:val="0"/>
              <w:rPr>
                <w:lang w:eastAsia="sv-SE"/>
              </w:rPr>
            </w:pPr>
            <w:r>
              <w:rPr>
                <w:lang w:eastAsia="sv-SE"/>
              </w:rPr>
              <w:t>Final reports concerning the internal evaluation of the results</w:t>
            </w:r>
          </w:p>
          <w:p w:rsidR="006579D5" w:rsidRDefault="006B269B">
            <w:pPr>
              <w:widowControl w:val="0"/>
              <w:rPr>
                <w:lang w:eastAsia="sv-SE"/>
              </w:rPr>
            </w:pPr>
            <w:r>
              <w:rPr>
                <w:lang w:eastAsia="sv-SE"/>
              </w:rPr>
              <w:t>Evaluation Report of Project Meeting 8, M36</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Release date</w:t>
            </w:r>
          </w:p>
        </w:tc>
        <w:tc>
          <w:tcPr>
            <w:tcW w:w="5672" w:type="dxa"/>
            <w:tcBorders>
              <w:bottom w:val="single" w:sz="8" w:space="0" w:color="000000"/>
              <w:right w:val="single" w:sz="8" w:space="0" w:color="000000"/>
            </w:tcBorders>
          </w:tcPr>
          <w:p w:rsidR="006579D5" w:rsidRDefault="006B269B">
            <w:pPr>
              <w:widowControl w:val="0"/>
              <w:rPr>
                <w:lang w:eastAsia="sv-SE"/>
              </w:rPr>
            </w:pPr>
            <w:r>
              <w:rPr>
                <w:lang w:eastAsia="sv-SE"/>
              </w:rPr>
              <w:t>October 2022 - M36</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Version</w:t>
            </w:r>
          </w:p>
        </w:tc>
        <w:tc>
          <w:tcPr>
            <w:tcW w:w="5672" w:type="dxa"/>
            <w:tcBorders>
              <w:bottom w:val="single" w:sz="8" w:space="0" w:color="000000"/>
              <w:right w:val="single" w:sz="8" w:space="0" w:color="000000"/>
            </w:tcBorders>
          </w:tcPr>
          <w:p w:rsidR="006579D5" w:rsidRDefault="006B269B">
            <w:pPr>
              <w:widowControl w:val="0"/>
              <w:rPr>
                <w:lang w:eastAsia="sv-SE"/>
              </w:rPr>
            </w:pPr>
            <w:r>
              <w:rPr>
                <w:lang w:eastAsia="sv-SE"/>
              </w:rPr>
              <w:t>1</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Dissemination Level</w:t>
            </w:r>
          </w:p>
        </w:tc>
        <w:tc>
          <w:tcPr>
            <w:tcW w:w="5672" w:type="dxa"/>
            <w:tcBorders>
              <w:bottom w:val="single" w:sz="8" w:space="0" w:color="000000"/>
              <w:right w:val="single" w:sz="8" w:space="0" w:color="000000"/>
            </w:tcBorders>
          </w:tcPr>
          <w:p w:rsidR="006579D5" w:rsidRDefault="006B269B">
            <w:pPr>
              <w:widowControl w:val="0"/>
              <w:rPr>
                <w:lang w:eastAsia="sv-SE"/>
              </w:rPr>
            </w:pPr>
            <w:r>
              <w:rPr>
                <w:lang w:eastAsia="sv-SE"/>
              </w:rPr>
              <w:t>Confidential</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Author</w:t>
            </w:r>
          </w:p>
        </w:tc>
        <w:tc>
          <w:tcPr>
            <w:tcW w:w="5672" w:type="dxa"/>
            <w:tcBorders>
              <w:bottom w:val="single" w:sz="8" w:space="0" w:color="000000"/>
              <w:right w:val="single" w:sz="8" w:space="0" w:color="000000"/>
            </w:tcBorders>
          </w:tcPr>
          <w:p w:rsidR="006579D5" w:rsidRDefault="006B269B">
            <w:pPr>
              <w:widowControl w:val="0"/>
              <w:rPr>
                <w:lang w:eastAsia="sv-SE"/>
              </w:rPr>
            </w:pPr>
            <w:r>
              <w:rPr>
                <w:lang w:eastAsia="sv-SE"/>
              </w:rPr>
              <w:t>WU – Régis Gourdel</w:t>
            </w: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Main Contributors</w:t>
            </w:r>
          </w:p>
        </w:tc>
        <w:tc>
          <w:tcPr>
            <w:tcW w:w="5672" w:type="dxa"/>
            <w:tcBorders>
              <w:bottom w:val="single" w:sz="8" w:space="0" w:color="000000"/>
              <w:right w:val="single" w:sz="8" w:space="0" w:color="000000"/>
            </w:tcBorders>
          </w:tcPr>
          <w:p w:rsidR="006579D5" w:rsidRDefault="006579D5">
            <w:pPr>
              <w:widowControl w:val="0"/>
              <w:rPr>
                <w:lang w:eastAsia="sv-SE"/>
              </w:rPr>
            </w:pPr>
          </w:p>
        </w:tc>
      </w:tr>
      <w:tr w:rsidR="006579D5">
        <w:trPr>
          <w:jc w:val="center"/>
        </w:trPr>
        <w:tc>
          <w:tcPr>
            <w:tcW w:w="4528" w:type="dxa"/>
            <w:tcBorders>
              <w:left w:val="single" w:sz="8" w:space="0" w:color="000000"/>
              <w:bottom w:val="single" w:sz="8" w:space="0" w:color="000000"/>
              <w:right w:val="single" w:sz="8" w:space="0" w:color="000000"/>
            </w:tcBorders>
          </w:tcPr>
          <w:p w:rsidR="006579D5" w:rsidRDefault="006B269B">
            <w:pPr>
              <w:widowControl w:val="0"/>
              <w:rPr>
                <w:lang w:eastAsia="sv-SE"/>
              </w:rPr>
            </w:pPr>
            <w:r>
              <w:rPr>
                <w:lang w:eastAsia="sv-SE"/>
              </w:rPr>
              <w:t>Revised and Approved by</w:t>
            </w:r>
          </w:p>
        </w:tc>
        <w:tc>
          <w:tcPr>
            <w:tcW w:w="5672" w:type="dxa"/>
            <w:tcBorders>
              <w:bottom w:val="single" w:sz="8" w:space="0" w:color="000000"/>
              <w:right w:val="single" w:sz="8" w:space="0" w:color="000000"/>
            </w:tcBorders>
          </w:tcPr>
          <w:p w:rsidR="006579D5" w:rsidRDefault="006B269B">
            <w:pPr>
              <w:widowControl w:val="0"/>
            </w:pPr>
            <w:r>
              <w:t xml:space="preserve">UNIBO, </w:t>
            </w:r>
            <w:proofErr w:type="spellStart"/>
            <w:r>
              <w:t>MIWenergia</w:t>
            </w:r>
            <w:proofErr w:type="spellEnd"/>
            <w:r>
              <w:t>, SPEED</w:t>
            </w:r>
          </w:p>
        </w:tc>
      </w:tr>
    </w:tbl>
    <w:p w:rsidR="006579D5" w:rsidRDefault="006579D5"/>
    <w:p w:rsidR="006579D5" w:rsidRDefault="006579D5">
      <w:pPr>
        <w:rPr>
          <w:sz w:val="32"/>
          <w:szCs w:val="32"/>
        </w:rPr>
      </w:pPr>
    </w:p>
    <w:sdt>
      <w:sdtPr>
        <w:rPr>
          <w:rFonts w:asciiTheme="minorHAnsi" w:eastAsia="Calibri" w:hAnsiTheme="minorHAnsi" w:cstheme="minorHAnsi"/>
          <w:color w:val="auto"/>
          <w:sz w:val="22"/>
          <w:szCs w:val="22"/>
          <w:lang w:eastAsia="en-US"/>
        </w:rPr>
        <w:id w:val="1148015746"/>
        <w:docPartObj>
          <w:docPartGallery w:val="Table of Contents"/>
          <w:docPartUnique/>
        </w:docPartObj>
      </w:sdtPr>
      <w:sdtEndPr/>
      <w:sdtContent>
        <w:p w:rsidR="006579D5" w:rsidRDefault="006B269B">
          <w:pPr>
            <w:pStyle w:val="TOCHeading"/>
          </w:pPr>
          <w:r>
            <w:t>INDEX</w:t>
          </w:r>
        </w:p>
        <w:p w:rsidR="006579D5" w:rsidRDefault="006B269B">
          <w:pPr>
            <w:pStyle w:val="TOC2"/>
            <w:tabs>
              <w:tab w:val="right" w:leader="dot" w:pos="9746"/>
            </w:tabs>
          </w:pPr>
          <w:r>
            <w:fldChar w:fldCharType="begin"/>
          </w:r>
          <w:r>
            <w:rPr>
              <w:rStyle w:val="IndexLink"/>
              <w:webHidden/>
            </w:rPr>
            <w:instrText xml:space="preserve"> TOC \z \o "1-3" \u \h</w:instrText>
          </w:r>
          <w:r>
            <w:rPr>
              <w:rStyle w:val="IndexLink"/>
            </w:rPr>
            <w:fldChar w:fldCharType="separate"/>
          </w:r>
          <w:hyperlink w:anchor="__RefHeading___Toc535_4082406669">
            <w:r>
              <w:rPr>
                <w:rStyle w:val="IndexLink"/>
                <w:webHidden/>
              </w:rPr>
              <w:t>1. Analysis of the respondent profiles</w:t>
            </w:r>
            <w:r>
              <w:rPr>
                <w:rStyle w:val="IndexLink"/>
                <w:webHidden/>
              </w:rPr>
              <w:tab/>
              <w:t>3</w:t>
            </w:r>
          </w:hyperlink>
        </w:p>
        <w:p w:rsidR="006579D5" w:rsidRDefault="003F768E">
          <w:pPr>
            <w:pStyle w:val="TOC2"/>
            <w:tabs>
              <w:tab w:val="right" w:leader="dot" w:pos="9746"/>
            </w:tabs>
          </w:pPr>
          <w:hyperlink w:anchor="__RefHeading___Toc537_4082406669">
            <w:r w:rsidR="006B269B">
              <w:rPr>
                <w:rStyle w:val="IndexLink"/>
                <w:webHidden/>
              </w:rPr>
              <w:t>2. Evaluation of the first day</w:t>
            </w:r>
            <w:r w:rsidR="006B269B">
              <w:rPr>
                <w:rStyle w:val="IndexLink"/>
                <w:webHidden/>
              </w:rPr>
              <w:tab/>
              <w:t>3</w:t>
            </w:r>
          </w:hyperlink>
        </w:p>
        <w:p w:rsidR="006579D5" w:rsidRDefault="003F768E">
          <w:pPr>
            <w:pStyle w:val="TOC2"/>
            <w:tabs>
              <w:tab w:val="right" w:leader="dot" w:pos="9746"/>
            </w:tabs>
          </w:pPr>
          <w:hyperlink w:anchor="__RefHeading___Toc539_4082406669">
            <w:r w:rsidR="006B269B">
              <w:rPr>
                <w:rStyle w:val="IndexLink"/>
                <w:webHidden/>
              </w:rPr>
              <w:t>3. Evaluation of the second day</w:t>
            </w:r>
            <w:r w:rsidR="006B269B">
              <w:rPr>
                <w:rStyle w:val="IndexLink"/>
                <w:webHidden/>
              </w:rPr>
              <w:tab/>
              <w:t>4</w:t>
            </w:r>
          </w:hyperlink>
        </w:p>
        <w:p w:rsidR="006579D5" w:rsidRDefault="003F768E">
          <w:pPr>
            <w:pStyle w:val="TOC2"/>
            <w:tabs>
              <w:tab w:val="right" w:leader="dot" w:pos="9746"/>
            </w:tabs>
          </w:pPr>
          <w:hyperlink w:anchor="__RefHeading___Toc541_4082406669">
            <w:r w:rsidR="006B269B">
              <w:rPr>
                <w:rStyle w:val="IndexLink"/>
                <w:webHidden/>
              </w:rPr>
              <w:t>4. Evaluation of the partners’ feedback</w:t>
            </w:r>
            <w:r w:rsidR="006B269B">
              <w:rPr>
                <w:rStyle w:val="IndexLink"/>
                <w:webHidden/>
              </w:rPr>
              <w:tab/>
              <w:t>4</w:t>
            </w:r>
          </w:hyperlink>
        </w:p>
        <w:p w:rsidR="006579D5" w:rsidRDefault="003F768E">
          <w:pPr>
            <w:pStyle w:val="TOC2"/>
            <w:tabs>
              <w:tab w:val="right" w:leader="dot" w:pos="9746"/>
            </w:tabs>
          </w:pPr>
          <w:hyperlink w:anchor="__RefHeading___Toc543_4082406669">
            <w:r w:rsidR="006B269B">
              <w:rPr>
                <w:rStyle w:val="IndexLink"/>
                <w:webHidden/>
              </w:rPr>
              <w:t>5. KPI evaluation</w:t>
            </w:r>
            <w:r w:rsidR="006B269B">
              <w:rPr>
                <w:rStyle w:val="IndexLink"/>
                <w:webHidden/>
              </w:rPr>
              <w:tab/>
              <w:t>6</w:t>
            </w:r>
          </w:hyperlink>
        </w:p>
        <w:p w:rsidR="006579D5" w:rsidRDefault="003F768E">
          <w:pPr>
            <w:pStyle w:val="TOC2"/>
            <w:tabs>
              <w:tab w:val="right" w:leader="dot" w:pos="9746"/>
            </w:tabs>
          </w:pPr>
          <w:hyperlink w:anchor="__RefHeading___Toc545_4082406669">
            <w:r w:rsidR="006B269B">
              <w:rPr>
                <w:rStyle w:val="IndexLink"/>
                <w:webHidden/>
              </w:rPr>
              <w:t>6. Conclusion</w:t>
            </w:r>
            <w:r w:rsidR="006B269B">
              <w:rPr>
                <w:rStyle w:val="IndexLink"/>
                <w:webHidden/>
              </w:rPr>
              <w:tab/>
              <w:t>6</w:t>
            </w:r>
          </w:hyperlink>
          <w:r w:rsidR="006B269B">
            <w:rPr>
              <w:rStyle w:val="IndexLink"/>
            </w:rPr>
            <w:fldChar w:fldCharType="end"/>
          </w:r>
        </w:p>
      </w:sdtContent>
    </w:sdt>
    <w:p w:rsidR="006579D5" w:rsidRDefault="006579D5">
      <w:pPr>
        <w:rPr>
          <w:rFonts w:ascii="Arial" w:hAnsi="Arial" w:cs="Arial"/>
          <w:color w:val="002060"/>
          <w:sz w:val="20"/>
          <w:szCs w:val="20"/>
        </w:rPr>
      </w:pPr>
    </w:p>
    <w:p w:rsidR="006579D5" w:rsidRDefault="006579D5">
      <w:pPr>
        <w:rPr>
          <w:rFonts w:ascii="Arial" w:hAnsi="Arial" w:cs="Arial"/>
          <w:color w:val="002060"/>
          <w:sz w:val="20"/>
          <w:szCs w:val="20"/>
        </w:rPr>
      </w:pPr>
    </w:p>
    <w:p w:rsidR="006579D5" w:rsidRDefault="006579D5">
      <w:pPr>
        <w:rPr>
          <w:rFonts w:ascii="Arial" w:hAnsi="Arial" w:cs="Arial"/>
          <w:color w:val="002060"/>
          <w:sz w:val="20"/>
          <w:szCs w:val="20"/>
        </w:rPr>
      </w:pPr>
    </w:p>
    <w:p w:rsidR="006579D5" w:rsidRDefault="006B269B">
      <w:pPr>
        <w:jc w:val="center"/>
        <w:rPr>
          <w:b/>
          <w:sz w:val="28"/>
          <w:szCs w:val="20"/>
        </w:rPr>
      </w:pPr>
      <w:r>
        <w:rPr>
          <w:b/>
          <w:sz w:val="28"/>
          <w:szCs w:val="20"/>
        </w:rPr>
        <w:t>Executive Summary</w:t>
      </w:r>
    </w:p>
    <w:p w:rsidR="006579D5" w:rsidRDefault="006579D5">
      <w:pPr>
        <w:rPr>
          <w:szCs w:val="20"/>
        </w:rPr>
      </w:pPr>
    </w:p>
    <w:p w:rsidR="006579D5" w:rsidRDefault="006B269B" w:rsidP="00DC27F2">
      <w:pPr>
        <w:rPr>
          <w:szCs w:val="20"/>
        </w:rPr>
      </w:pPr>
      <w:r>
        <w:rPr>
          <w:szCs w:val="20"/>
        </w:rPr>
        <w:t xml:space="preserve">The </w:t>
      </w:r>
      <w:r w:rsidR="006E4B00">
        <w:rPr>
          <w:szCs w:val="20"/>
        </w:rPr>
        <w:t>eighth</w:t>
      </w:r>
      <w:r>
        <w:rPr>
          <w:szCs w:val="20"/>
        </w:rPr>
        <w:t xml:space="preserve"> Project Meeting of GrEnFIn took place on the 20</w:t>
      </w:r>
      <w:r>
        <w:rPr>
          <w:szCs w:val="20"/>
          <w:vertAlign w:val="superscript"/>
        </w:rPr>
        <w:t>th</w:t>
      </w:r>
      <w:r>
        <w:rPr>
          <w:szCs w:val="20"/>
        </w:rPr>
        <w:t xml:space="preserve"> and 21</w:t>
      </w:r>
      <w:r>
        <w:rPr>
          <w:szCs w:val="20"/>
          <w:vertAlign w:val="superscript"/>
        </w:rPr>
        <w:t>st</w:t>
      </w:r>
      <w:r>
        <w:rPr>
          <w:szCs w:val="20"/>
        </w:rPr>
        <w:t xml:space="preserve"> of October 2022. It was </w:t>
      </w:r>
      <w:r w:rsidR="002F59A2">
        <w:rPr>
          <w:szCs w:val="20"/>
        </w:rPr>
        <w:t>organised</w:t>
      </w:r>
      <w:r>
        <w:rPr>
          <w:szCs w:val="20"/>
        </w:rPr>
        <w:t xml:space="preserve"> in the form of a final conference that would provide a conclusion to the project as a whole. The meeting took place at the University of Bologna. </w:t>
      </w:r>
      <w:r w:rsidR="00DC27F2" w:rsidRPr="00DC27F2">
        <w:rPr>
          <w:szCs w:val="20"/>
        </w:rPr>
        <w:t xml:space="preserve">The morning </w:t>
      </w:r>
      <w:r w:rsidR="00DC27F2">
        <w:rPr>
          <w:szCs w:val="20"/>
        </w:rPr>
        <w:t xml:space="preserve">of the first day </w:t>
      </w:r>
      <w:proofErr w:type="gramStart"/>
      <w:r w:rsidR="00DC27F2" w:rsidRPr="00DC27F2">
        <w:rPr>
          <w:szCs w:val="20"/>
        </w:rPr>
        <w:t>was dedicated</w:t>
      </w:r>
      <w:proofErr w:type="gramEnd"/>
      <w:r w:rsidR="00DC27F2" w:rsidRPr="00DC27F2">
        <w:rPr>
          <w:szCs w:val="20"/>
        </w:rPr>
        <w:t xml:space="preserve"> to the main outcomes (the GrEnFIn Master, the Professional Module and the online Platform). In the afternoon, the speakers presented the transversal outcomes such as management, evaluation, dissemination and sustainability.</w:t>
      </w:r>
      <w:r w:rsidR="00DC27F2">
        <w:rPr>
          <w:szCs w:val="20"/>
        </w:rPr>
        <w:t xml:space="preserve"> </w:t>
      </w:r>
      <w:r w:rsidR="00DC27F2" w:rsidRPr="00DC27F2">
        <w:rPr>
          <w:szCs w:val="20"/>
        </w:rPr>
        <w:t>On the second day, the morning</w:t>
      </w:r>
      <w:r w:rsidR="00DC27F2">
        <w:rPr>
          <w:szCs w:val="20"/>
        </w:rPr>
        <w:t xml:space="preserve"> </w:t>
      </w:r>
      <w:proofErr w:type="gramStart"/>
      <w:r w:rsidR="00DC27F2" w:rsidRPr="00DC27F2">
        <w:rPr>
          <w:szCs w:val="20"/>
        </w:rPr>
        <w:t>was dedicated</w:t>
      </w:r>
      <w:proofErr w:type="gramEnd"/>
      <w:r w:rsidR="00DC27F2" w:rsidRPr="00DC27F2">
        <w:rPr>
          <w:szCs w:val="20"/>
        </w:rPr>
        <w:t xml:space="preserve"> to the </w:t>
      </w:r>
      <w:r w:rsidR="00DC27F2">
        <w:rPr>
          <w:szCs w:val="20"/>
        </w:rPr>
        <w:t xml:space="preserve">academic </w:t>
      </w:r>
      <w:r w:rsidR="00DC27F2" w:rsidRPr="00DC27F2">
        <w:rPr>
          <w:szCs w:val="20"/>
        </w:rPr>
        <w:t>presentations of different professors and partners. In the afternoon, the Conference continued with Pr</w:t>
      </w:r>
      <w:r w:rsidR="00DC27F2">
        <w:rPr>
          <w:szCs w:val="20"/>
        </w:rPr>
        <w:t xml:space="preserve">of. </w:t>
      </w:r>
      <w:proofErr w:type="spellStart"/>
      <w:r w:rsidR="00DC27F2">
        <w:rPr>
          <w:szCs w:val="20"/>
        </w:rPr>
        <w:t>Tankov’s</w:t>
      </w:r>
      <w:proofErr w:type="spellEnd"/>
      <w:r w:rsidR="00DC27F2">
        <w:rPr>
          <w:szCs w:val="20"/>
        </w:rPr>
        <w:t xml:space="preserve"> </w:t>
      </w:r>
      <w:proofErr w:type="spellStart"/>
      <w:r w:rsidR="00DC27F2">
        <w:rPr>
          <w:szCs w:val="20"/>
        </w:rPr>
        <w:t>Lectio</w:t>
      </w:r>
      <w:proofErr w:type="spellEnd"/>
      <w:r w:rsidR="00DC27F2">
        <w:rPr>
          <w:szCs w:val="20"/>
        </w:rPr>
        <w:t xml:space="preserve"> </w:t>
      </w:r>
      <w:proofErr w:type="spellStart"/>
      <w:r w:rsidR="00DC27F2">
        <w:rPr>
          <w:szCs w:val="20"/>
        </w:rPr>
        <w:t>Magistralis</w:t>
      </w:r>
      <w:proofErr w:type="spellEnd"/>
      <w:r w:rsidR="00DC27F2">
        <w:rPr>
          <w:szCs w:val="20"/>
        </w:rPr>
        <w:t xml:space="preserve">. </w:t>
      </w:r>
      <w:r>
        <w:rPr>
          <w:szCs w:val="20"/>
        </w:rPr>
        <w:t>This deliverable builds on the evaluation of three separate questionnaires: one for each day of the conference, and a last one dedicated to project partners, with questions similar to that of previous meetings.</w:t>
      </w:r>
    </w:p>
    <w:p w:rsidR="006579D5" w:rsidRDefault="006579D5">
      <w:pPr>
        <w:rPr>
          <w:rFonts w:ascii="Arial" w:hAnsi="Arial" w:cs="Arial"/>
          <w:color w:val="002060"/>
          <w:sz w:val="20"/>
          <w:szCs w:val="20"/>
        </w:rPr>
      </w:pPr>
    </w:p>
    <w:p w:rsidR="006579D5" w:rsidRDefault="006579D5">
      <w:pPr>
        <w:rPr>
          <w:rFonts w:ascii="Arial" w:hAnsi="Arial" w:cs="Arial"/>
          <w:color w:val="002060"/>
          <w:sz w:val="20"/>
          <w:szCs w:val="20"/>
        </w:rPr>
      </w:pPr>
    </w:p>
    <w:p w:rsidR="006579D5" w:rsidRDefault="006B269B">
      <w:pPr>
        <w:rPr>
          <w:rFonts w:ascii="Arial" w:hAnsi="Arial" w:cs="Arial"/>
          <w:color w:val="002060"/>
          <w:sz w:val="20"/>
          <w:szCs w:val="20"/>
        </w:rPr>
      </w:pPr>
      <w:r>
        <w:br w:type="page"/>
      </w:r>
    </w:p>
    <w:p w:rsidR="006579D5" w:rsidRDefault="006579D5">
      <w:pPr>
        <w:rPr>
          <w:rFonts w:ascii="Arial" w:hAnsi="Arial" w:cs="Arial"/>
          <w:color w:val="002060"/>
          <w:sz w:val="20"/>
          <w:szCs w:val="20"/>
        </w:rPr>
      </w:pPr>
    </w:p>
    <w:p w:rsidR="006579D5" w:rsidRDefault="006B269B">
      <w:pPr>
        <w:pStyle w:val="Heading2"/>
        <w:numPr>
          <w:ilvl w:val="0"/>
          <w:numId w:val="1"/>
        </w:numPr>
        <w:rPr>
          <w:rFonts w:eastAsiaTheme="majorEastAsia"/>
          <w:b/>
        </w:rPr>
      </w:pPr>
      <w:bookmarkStart w:id="0" w:name="__RefHeading___Toc535_4082406669"/>
      <w:bookmarkEnd w:id="0"/>
      <w:r>
        <w:rPr>
          <w:rFonts w:eastAsiaTheme="majorEastAsia"/>
          <w:b/>
        </w:rPr>
        <w:t>Analysis of the respondent profiles</w:t>
      </w:r>
    </w:p>
    <w:p w:rsidR="006579D5" w:rsidRDefault="006579D5">
      <w:pPr>
        <w:rPr>
          <w:rFonts w:eastAsiaTheme="majorEastAsia"/>
          <w:b/>
        </w:rPr>
      </w:pPr>
    </w:p>
    <w:p w:rsidR="006579D5" w:rsidRDefault="00D65C9C">
      <w:r>
        <w:rPr>
          <w:rFonts w:eastAsiaTheme="majorEastAsia"/>
        </w:rPr>
        <w:t>This first section</w:t>
      </w:r>
      <w:r w:rsidRPr="00D65C9C">
        <w:rPr>
          <w:rFonts w:eastAsiaTheme="majorEastAsia"/>
        </w:rPr>
        <w:t xml:space="preserve"> analyses the information regarding the </w:t>
      </w:r>
      <w:proofErr w:type="gramStart"/>
      <w:r w:rsidRPr="00D65C9C">
        <w:rPr>
          <w:rFonts w:eastAsiaTheme="majorEastAsia"/>
        </w:rPr>
        <w:t>respondents</w:t>
      </w:r>
      <w:proofErr w:type="gramEnd"/>
      <w:r w:rsidRPr="00D65C9C">
        <w:rPr>
          <w:rFonts w:eastAsiaTheme="majorEastAsia"/>
        </w:rPr>
        <w:t xml:space="preserve"> profiles</w:t>
      </w:r>
      <w:r>
        <w:rPr>
          <w:rFonts w:eastAsiaTheme="majorEastAsia"/>
        </w:rPr>
        <w:t>,</w:t>
      </w:r>
      <w:r w:rsidRPr="00D65C9C">
        <w:rPr>
          <w:rFonts w:eastAsiaTheme="majorEastAsia"/>
        </w:rPr>
        <w:t xml:space="preserve"> which was gathered during the initial registration form for both days</w:t>
      </w:r>
      <w:r>
        <w:rPr>
          <w:rFonts w:eastAsiaTheme="majorEastAsia"/>
        </w:rPr>
        <w:t>, as well as in the daily questionnaires</w:t>
      </w:r>
      <w:r w:rsidR="006B269B">
        <w:rPr>
          <w:rFonts w:eastAsiaTheme="majorEastAsia"/>
        </w:rPr>
        <w:t xml:space="preserve">. This information </w:t>
      </w:r>
      <w:proofErr w:type="gramStart"/>
      <w:r w:rsidR="006B269B">
        <w:rPr>
          <w:rFonts w:eastAsiaTheme="majorEastAsia"/>
        </w:rPr>
        <w:t>is meant</w:t>
      </w:r>
      <w:proofErr w:type="gramEnd"/>
      <w:r w:rsidR="006B269B">
        <w:rPr>
          <w:rFonts w:eastAsiaTheme="majorEastAsia"/>
        </w:rPr>
        <w:t xml:space="preserve"> for us to understand </w:t>
      </w:r>
      <w:r>
        <w:rPr>
          <w:rFonts w:eastAsiaTheme="majorEastAsia"/>
        </w:rPr>
        <w:t xml:space="preserve">the profile of respondents in </w:t>
      </w:r>
      <w:r w:rsidR="006B269B">
        <w:rPr>
          <w:rFonts w:eastAsiaTheme="majorEastAsia"/>
        </w:rPr>
        <w:t>the sample.</w:t>
      </w:r>
    </w:p>
    <w:p w:rsidR="006579D5" w:rsidRDefault="006579D5"/>
    <w:p w:rsidR="006579D5" w:rsidRDefault="006B269B">
      <w:proofErr w:type="gramStart"/>
      <w:r>
        <w:rPr>
          <w:rFonts w:eastAsiaTheme="majorEastAsia"/>
        </w:rPr>
        <w:t>A total of 82</w:t>
      </w:r>
      <w:proofErr w:type="gramEnd"/>
      <w:r>
        <w:rPr>
          <w:rFonts w:eastAsiaTheme="majorEastAsia"/>
        </w:rPr>
        <w:t xml:space="preserve"> people filled the registration form, 46 of them registered for both days, 30 only for the second day, and 6 only for the first day. </w:t>
      </w:r>
      <w:proofErr w:type="gramStart"/>
      <w:r>
        <w:rPr>
          <w:rFonts w:eastAsiaTheme="majorEastAsia"/>
        </w:rPr>
        <w:t>A total of 25</w:t>
      </w:r>
      <w:proofErr w:type="gramEnd"/>
      <w:r>
        <w:rPr>
          <w:rFonts w:eastAsiaTheme="majorEastAsia"/>
        </w:rPr>
        <w:t xml:space="preserve"> registered to be online. Setting aside the organizer of the events within the consortium as well as the external evaluator, the large majority (66) of registered people at</w:t>
      </w:r>
      <w:r w:rsidR="00E109E9">
        <w:rPr>
          <w:rFonts w:eastAsiaTheme="majorEastAsia"/>
        </w:rPr>
        <w:t>tended following a direct invitation</w:t>
      </w:r>
      <w:r>
        <w:rPr>
          <w:rFonts w:eastAsiaTheme="majorEastAsia"/>
        </w:rPr>
        <w:t xml:space="preserve">. Six </w:t>
      </w:r>
      <w:r w:rsidR="00D65C9C">
        <w:rPr>
          <w:rFonts w:eastAsiaTheme="majorEastAsia"/>
        </w:rPr>
        <w:t xml:space="preserve">people registered </w:t>
      </w:r>
      <w:r w:rsidR="00D65C9C" w:rsidRPr="00D65C9C">
        <w:rPr>
          <w:rFonts w:eastAsiaTheme="majorEastAsia"/>
        </w:rPr>
        <w:t xml:space="preserve">because they </w:t>
      </w:r>
      <w:proofErr w:type="gramStart"/>
      <w:r w:rsidR="00D65C9C" w:rsidRPr="00D65C9C">
        <w:rPr>
          <w:rFonts w:eastAsiaTheme="majorEastAsia"/>
        </w:rPr>
        <w:t>were informed</w:t>
      </w:r>
      <w:proofErr w:type="gramEnd"/>
      <w:r w:rsidR="00D65C9C" w:rsidRPr="00D65C9C">
        <w:rPr>
          <w:rFonts w:eastAsiaTheme="majorEastAsia"/>
        </w:rPr>
        <w:t xml:space="preserve"> about the event through the GrEnFIn website and four through social media</w:t>
      </w:r>
      <w:r>
        <w:rPr>
          <w:rFonts w:eastAsiaTheme="majorEastAsia"/>
        </w:rPr>
        <w:t>.</w:t>
      </w:r>
    </w:p>
    <w:p w:rsidR="006579D5" w:rsidRDefault="006579D5"/>
    <w:p w:rsidR="006579D5" w:rsidRDefault="006B269B">
      <w:r>
        <w:rPr>
          <w:rFonts w:eastAsiaTheme="majorEastAsia"/>
        </w:rPr>
        <w:t xml:space="preserve">In the “daily” questionnaires, </w:t>
      </w:r>
      <w:r w:rsidR="004F3C25">
        <w:rPr>
          <w:rFonts w:eastAsiaTheme="majorEastAsia"/>
        </w:rPr>
        <w:t>the</w:t>
      </w:r>
      <w:r>
        <w:rPr>
          <w:rFonts w:eastAsiaTheme="majorEastAsia"/>
        </w:rPr>
        <w:t xml:space="preserve"> first </w:t>
      </w:r>
      <w:r w:rsidR="004F3C25">
        <w:rPr>
          <w:rFonts w:eastAsiaTheme="majorEastAsia"/>
        </w:rPr>
        <w:t>question concerns the</w:t>
      </w:r>
      <w:r>
        <w:rPr>
          <w:rFonts w:eastAsiaTheme="majorEastAsia"/>
        </w:rPr>
        <w:t xml:space="preserve"> respondents</w:t>
      </w:r>
      <w:r w:rsidR="004F3C25">
        <w:rPr>
          <w:rFonts w:eastAsiaTheme="majorEastAsia"/>
        </w:rPr>
        <w:t>’</w:t>
      </w:r>
      <w:r>
        <w:rPr>
          <w:rFonts w:eastAsiaTheme="majorEastAsia"/>
        </w:rPr>
        <w:t xml:space="preserve"> main activity, with results given in figure 1. We note that for both days there was a strong part of academic personal from partner HEIs and private sector professionals. On the second </w:t>
      </w:r>
      <w:r w:rsidR="001520A1">
        <w:rPr>
          <w:rFonts w:eastAsiaTheme="majorEastAsia"/>
        </w:rPr>
        <w:t>day,</w:t>
      </w:r>
      <w:r>
        <w:rPr>
          <w:rFonts w:eastAsiaTheme="majorEastAsia"/>
        </w:rPr>
        <w:t xml:space="preserve"> there were also </w:t>
      </w:r>
      <w:proofErr w:type="gramStart"/>
      <w:r>
        <w:rPr>
          <w:rFonts w:eastAsiaTheme="majorEastAsia"/>
        </w:rPr>
        <w:t>8</w:t>
      </w:r>
      <w:proofErr w:type="gramEnd"/>
      <w:r>
        <w:rPr>
          <w:rFonts w:eastAsiaTheme="majorEastAsia"/>
        </w:rPr>
        <w:t xml:space="preserve"> students from partner universities among respondents. Other categories had at most one respondent.</w:t>
      </w:r>
    </w:p>
    <w:p w:rsidR="006579D5" w:rsidRDefault="006B269B">
      <w:pPr>
        <w:rPr>
          <w:rFonts w:eastAsiaTheme="majorEastAsia"/>
        </w:rPr>
      </w:pPr>
      <w:r>
        <w:rPr>
          <w:rFonts w:eastAsiaTheme="majorEastAsia"/>
          <w:noProof/>
          <w:lang w:eastAsia="en-GB"/>
        </w:rPr>
        <mc:AlternateContent>
          <mc:Choice Requires="wps">
            <w:drawing>
              <wp:anchor distT="0" distB="0" distL="0" distR="0" simplePos="0" relativeHeight="62" behindDoc="0" locked="0" layoutInCell="0" allowOverlap="1">
                <wp:simplePos x="0" y="0"/>
                <wp:positionH relativeFrom="column">
                  <wp:align>center</wp:align>
                </wp:positionH>
                <wp:positionV relativeFrom="paragraph">
                  <wp:posOffset>151765</wp:posOffset>
                </wp:positionV>
                <wp:extent cx="5253990" cy="1619250"/>
                <wp:effectExtent l="0" t="0" r="0" b="0"/>
                <wp:wrapTopAndBottom/>
                <wp:docPr id="10" name="Frame8"/>
                <wp:cNvGraphicFramePr/>
                <a:graphic xmlns:a="http://schemas.openxmlformats.org/drawingml/2006/main">
                  <a:graphicData uri="http://schemas.microsoft.com/office/word/2010/wordprocessingShape">
                    <wps:wsp>
                      <wps:cNvSpPr/>
                      <wps:spPr>
                        <a:xfrm>
                          <a:off x="0" y="0"/>
                          <a:ext cx="5253840" cy="16192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6579D5" w:rsidRDefault="006B269B">
                            <w:pPr>
                              <w:pStyle w:val="Figure"/>
                              <w:spacing w:before="120" w:after="120"/>
                              <w:jc w:val="center"/>
                              <w:rPr>
                                <w:color w:val="3949AB"/>
                                <w:sz w:val="22"/>
                                <w:szCs w:val="22"/>
                              </w:rPr>
                            </w:pPr>
                            <w:r>
                              <w:rPr>
                                <w:noProof/>
                                <w:lang w:eastAsia="en-GB"/>
                              </w:rPr>
                              <w:drawing>
                                <wp:inline distT="0" distB="0" distL="0" distR="0">
                                  <wp:extent cx="5253990" cy="1296035"/>
                                  <wp:effectExtent l="0" t="0" r="0" b="0"/>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9"/>
                                          <a:stretch>
                                            <a:fillRect/>
                                          </a:stretch>
                                        </pic:blipFill>
                                        <pic:spPr bwMode="auto">
                                          <a:xfrm>
                                            <a:off x="0" y="0"/>
                                            <a:ext cx="5253990" cy="1296035"/>
                                          </a:xfrm>
                                          <a:prstGeom prst="rect">
                                            <a:avLst/>
                                          </a:prstGeom>
                                        </pic:spPr>
                                      </pic:pic>
                                    </a:graphicData>
                                  </a:graphic>
                                </wp:inline>
                              </w:drawing>
                            </w:r>
                            <w:r>
                              <w:rPr>
                                <w:color w:val="3949AB"/>
                                <w:sz w:val="22"/>
                                <w:szCs w:val="22"/>
                              </w:rPr>
                              <w:t xml:space="preserve">Figure </w:t>
                            </w:r>
                            <w:r>
                              <w:rPr>
                                <w:color w:val="3949AB"/>
                                <w:sz w:val="22"/>
                                <w:szCs w:val="22"/>
                              </w:rPr>
                              <w:fldChar w:fldCharType="begin"/>
                            </w:r>
                            <w:r>
                              <w:rPr>
                                <w:color w:val="3949AB"/>
                                <w:sz w:val="22"/>
                                <w:szCs w:val="22"/>
                              </w:rPr>
                              <w:instrText xml:space="preserve"> SEQ Figure \* ARABIC </w:instrText>
                            </w:r>
                            <w:r>
                              <w:rPr>
                                <w:color w:val="3949AB"/>
                                <w:sz w:val="22"/>
                                <w:szCs w:val="22"/>
                              </w:rPr>
                              <w:fldChar w:fldCharType="separate"/>
                            </w:r>
                            <w:r w:rsidR="00BB1E47">
                              <w:rPr>
                                <w:noProof/>
                                <w:color w:val="3949AB"/>
                                <w:sz w:val="22"/>
                                <w:szCs w:val="22"/>
                              </w:rPr>
                              <w:t>1</w:t>
                            </w:r>
                            <w:r>
                              <w:rPr>
                                <w:color w:val="3949AB"/>
                                <w:sz w:val="22"/>
                                <w:szCs w:val="22"/>
                              </w:rPr>
                              <w:fldChar w:fldCharType="end"/>
                            </w:r>
                            <w:r>
                              <w:rPr>
                                <w:color w:val="3949AB"/>
                                <w:sz w:val="22"/>
                                <w:szCs w:val="22"/>
                              </w:rPr>
                              <w:t>: Employment of respondents</w:t>
                            </w:r>
                          </w:p>
                        </w:txbxContent>
                      </wps:txbx>
                      <wps:bodyPr lIns="0" tIns="0" rIns="0" bIns="0" anchor="t">
                        <a:noAutofit/>
                      </wps:bodyPr>
                    </wps:wsp>
                  </a:graphicData>
                </a:graphic>
              </wp:anchor>
            </w:drawing>
          </mc:Choice>
          <mc:Fallback>
            <w:pict>
              <v:rect id="Frame8" o:spid="_x0000_s1029" style="position:absolute;left:0;text-align:left;margin-left:0;margin-top:11.95pt;width:413.7pt;height:127.5pt;z-index:6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" o:allowincell="f" stroked="f" strokeweight="0">
                <v:textbox inset="0,0,0,0">
                  <w:txbxContent>
                    <w:p w:rsidR="006579D5" w:rsidRDefault="006B269B">
                      <w:pPr>
                        <w:pStyle w:val="Figure"/>
                        <w:spacing w:before="120" w:after="120"/>
                        <w:jc w:val="center"/>
                        <w:rPr>
                          <w:color w:val="3949AB"/>
                          <w:sz w:val="22"/>
                          <w:szCs w:val="22"/>
                        </w:rPr>
                      </w:pPr>
                      <w:r>
                        <w:rPr>
                          <w:noProof/>
                          <w:lang w:eastAsia="en-GB"/>
                        </w:rPr>
                        <w:drawing>
                          <wp:inline distT="0" distB="0" distL="0" distR="0">
                            <wp:extent cx="5253990" cy="1296035"/>
                            <wp:effectExtent l="0" t="0" r="0" b="0"/>
                            <wp:docPr id="1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pic:cNvPicPr>
                                      <a:picLocks noChangeAspect="1" noChangeArrowheads="1"/>
                                    </pic:cNvPicPr>
                                  </pic:nvPicPr>
                                  <pic:blipFill>
                                    <a:blip r:embed="rId9"/>
                                    <a:stretch>
                                      <a:fillRect/>
                                    </a:stretch>
                                  </pic:blipFill>
                                  <pic:spPr bwMode="auto">
                                    <a:xfrm>
                                      <a:off x="0" y="0"/>
                                      <a:ext cx="5253990" cy="1296035"/>
                                    </a:xfrm>
                                    <a:prstGeom prst="rect">
                                      <a:avLst/>
                                    </a:prstGeom>
                                  </pic:spPr>
                                </pic:pic>
                              </a:graphicData>
                            </a:graphic>
                          </wp:inline>
                        </w:drawing>
                      </w:r>
                      <w:r>
                        <w:rPr>
                          <w:color w:val="3949AB"/>
                          <w:sz w:val="22"/>
                          <w:szCs w:val="22"/>
                        </w:rPr>
                        <w:t xml:space="preserve">Figure </w:t>
                      </w:r>
                      <w:r>
                        <w:rPr>
                          <w:color w:val="3949AB"/>
                          <w:sz w:val="22"/>
                          <w:szCs w:val="22"/>
                        </w:rPr>
                        <w:fldChar w:fldCharType="begin"/>
                      </w:r>
                      <w:r>
                        <w:rPr>
                          <w:color w:val="3949AB"/>
                          <w:sz w:val="22"/>
                          <w:szCs w:val="22"/>
                        </w:rPr>
                        <w:instrText xml:space="preserve"> SEQ Figure \* ARABIC </w:instrText>
                      </w:r>
                      <w:r>
                        <w:rPr>
                          <w:color w:val="3949AB"/>
                          <w:sz w:val="22"/>
                          <w:szCs w:val="22"/>
                        </w:rPr>
                        <w:fldChar w:fldCharType="separate"/>
                      </w:r>
                      <w:r w:rsidR="00BB1E47">
                        <w:rPr>
                          <w:noProof/>
                          <w:color w:val="3949AB"/>
                          <w:sz w:val="22"/>
                          <w:szCs w:val="22"/>
                        </w:rPr>
                        <w:t>1</w:t>
                      </w:r>
                      <w:r>
                        <w:rPr>
                          <w:color w:val="3949AB"/>
                          <w:sz w:val="22"/>
                          <w:szCs w:val="22"/>
                        </w:rPr>
                        <w:fldChar w:fldCharType="end"/>
                      </w:r>
                      <w:r>
                        <w:rPr>
                          <w:color w:val="3949AB"/>
                          <w:sz w:val="22"/>
                          <w:szCs w:val="22"/>
                        </w:rPr>
                        <w:t>: Employment of respondents</w:t>
                      </w:r>
                    </w:p>
                  </w:txbxContent>
                </v:textbox>
                <w10:wrap type="topAndBottom"/>
              </v:rect>
            </w:pict>
          </mc:Fallback>
        </mc:AlternateContent>
      </w:r>
    </w:p>
    <w:p w:rsidR="006579D5" w:rsidRDefault="006B269B">
      <w:r>
        <w:rPr>
          <w:rFonts w:eastAsiaTheme="majorEastAsia"/>
        </w:rPr>
        <w:t xml:space="preserve">Second, respondents </w:t>
      </w:r>
      <w:proofErr w:type="gramStart"/>
      <w:r w:rsidR="00AC6A2E">
        <w:rPr>
          <w:rFonts w:eastAsiaTheme="majorEastAsia"/>
        </w:rPr>
        <w:t>were asked</w:t>
      </w:r>
      <w:proofErr w:type="gramEnd"/>
      <w:r w:rsidR="00AC6A2E">
        <w:rPr>
          <w:rFonts w:eastAsiaTheme="majorEastAsia"/>
        </w:rPr>
        <w:t xml:space="preserve"> about </w:t>
      </w:r>
      <w:r>
        <w:rPr>
          <w:rFonts w:eastAsiaTheme="majorEastAsia"/>
        </w:rPr>
        <w:t>their main field of work or interest, with different options available (no respondent used the “other” option). We see that the biggest group of respondents is that of people working in financial mathematics and risk management. It is followed by “energy and energy economics” (for day 1) and “sustainable finance” (for day 2).</w:t>
      </w:r>
    </w:p>
    <w:p w:rsidR="006579D5" w:rsidRDefault="006579D5">
      <w:pPr>
        <w:rPr>
          <w:rFonts w:eastAsiaTheme="majorEastAsia"/>
          <w:b/>
        </w:rPr>
      </w:pPr>
    </w:p>
    <w:p w:rsidR="006579D5" w:rsidRDefault="006B269B">
      <w:pPr>
        <w:rPr>
          <w:rFonts w:eastAsiaTheme="majorEastAsia"/>
          <w:b/>
        </w:rPr>
      </w:pPr>
      <w:r>
        <w:rPr>
          <w:rFonts w:eastAsiaTheme="majorEastAsia"/>
          <w:b/>
          <w:noProof/>
          <w:lang w:eastAsia="en-GB"/>
        </w:rPr>
        <mc:AlternateContent>
          <mc:Choice Requires="wps">
            <w:drawing>
              <wp:anchor distT="0" distB="0" distL="0" distR="0" simplePos="0" relativeHeight="65" behindDoc="0" locked="0" layoutInCell="0" allowOverlap="1">
                <wp:simplePos x="0" y="0"/>
                <wp:positionH relativeFrom="column">
                  <wp:align>center</wp:align>
                </wp:positionH>
                <wp:positionV relativeFrom="paragraph">
                  <wp:posOffset>635</wp:posOffset>
                </wp:positionV>
                <wp:extent cx="5511800" cy="1470660"/>
                <wp:effectExtent l="0" t="0" r="0" b="0"/>
                <wp:wrapTopAndBottom/>
                <wp:docPr id="14" name="Frame9"/>
                <wp:cNvGraphicFramePr/>
                <a:graphic xmlns:a="http://schemas.openxmlformats.org/drawingml/2006/main">
                  <a:graphicData uri="http://schemas.microsoft.com/office/word/2010/wordprocessingShape">
                    <wps:wsp>
                      <wps:cNvSpPr/>
                      <wps:spPr>
                        <a:xfrm>
                          <a:off x="0" y="0"/>
                          <a:ext cx="5511960" cy="14706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6579D5" w:rsidRDefault="006B269B">
                            <w:pPr>
                              <w:pStyle w:val="Figure"/>
                              <w:spacing w:before="120" w:after="120"/>
                              <w:jc w:val="center"/>
                              <w:rPr>
                                <w:color w:val="3949AB"/>
                                <w:sz w:val="22"/>
                                <w:szCs w:val="22"/>
                              </w:rPr>
                            </w:pPr>
                            <w:r>
                              <w:rPr>
                                <w:noProof/>
                                <w:lang w:eastAsia="en-GB"/>
                              </w:rPr>
                              <w:drawing>
                                <wp:inline distT="0" distB="0" distL="0" distR="0">
                                  <wp:extent cx="5511800" cy="114744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10"/>
                                          <a:stretch>
                                            <a:fillRect/>
                                          </a:stretch>
                                        </pic:blipFill>
                                        <pic:spPr bwMode="auto">
                                          <a:xfrm>
                                            <a:off x="0" y="0"/>
                                            <a:ext cx="5511800" cy="1147445"/>
                                          </a:xfrm>
                                          <a:prstGeom prst="rect">
                                            <a:avLst/>
                                          </a:prstGeom>
                                        </pic:spPr>
                                      </pic:pic>
                                    </a:graphicData>
                                  </a:graphic>
                                </wp:inline>
                              </w:drawing>
                            </w:r>
                            <w:r>
                              <w:rPr>
                                <w:color w:val="3949AB"/>
                                <w:sz w:val="22"/>
                                <w:szCs w:val="22"/>
                              </w:rPr>
                              <w:t xml:space="preserve">Figure </w:t>
                            </w:r>
                            <w:r>
                              <w:rPr>
                                <w:color w:val="3949AB"/>
                                <w:sz w:val="22"/>
                                <w:szCs w:val="22"/>
                              </w:rPr>
                              <w:fldChar w:fldCharType="begin"/>
                            </w:r>
                            <w:r>
                              <w:rPr>
                                <w:color w:val="3949AB"/>
                                <w:sz w:val="22"/>
                                <w:szCs w:val="22"/>
                              </w:rPr>
                              <w:instrText xml:space="preserve"> SEQ Figure \* ARABIC </w:instrText>
                            </w:r>
                            <w:r>
                              <w:rPr>
                                <w:color w:val="3949AB"/>
                                <w:sz w:val="22"/>
                                <w:szCs w:val="22"/>
                              </w:rPr>
                              <w:fldChar w:fldCharType="separate"/>
                            </w:r>
                            <w:r w:rsidR="00BB1E47">
                              <w:rPr>
                                <w:noProof/>
                                <w:color w:val="3949AB"/>
                                <w:sz w:val="22"/>
                                <w:szCs w:val="22"/>
                              </w:rPr>
                              <w:t>2</w:t>
                            </w:r>
                            <w:r>
                              <w:rPr>
                                <w:color w:val="3949AB"/>
                                <w:sz w:val="22"/>
                                <w:szCs w:val="22"/>
                              </w:rPr>
                              <w:fldChar w:fldCharType="end"/>
                            </w:r>
                            <w:r>
                              <w:rPr>
                                <w:color w:val="3949AB"/>
                                <w:sz w:val="22"/>
                                <w:szCs w:val="22"/>
                              </w:rPr>
                              <w:t>: Field of work or study of respondents</w:t>
                            </w:r>
                          </w:p>
                        </w:txbxContent>
                      </wps:txbx>
                      <wps:bodyPr lIns="0" tIns="0" rIns="0" bIns="0" anchor="t">
                        <a:noAutofit/>
                      </wps:bodyPr>
                    </wps:wsp>
                  </a:graphicData>
                </a:graphic>
              </wp:anchor>
            </w:drawing>
          </mc:Choice>
          <mc:Fallback>
            <w:pict>
              <v:rect id="Frame9" o:spid="_x0000_s1030" style="position:absolute;left:0;text-align:left;margin-left:0;margin-top:.05pt;width:434pt;height:115.8pt;z-index:65;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" o:allowincell="f" stroked="f" strokeweight="0">
                <v:textbox inset="0,0,0,0">
                  <w:txbxContent>
                    <w:p w:rsidR="006579D5" w:rsidRDefault="006B269B">
                      <w:pPr>
                        <w:pStyle w:val="Figure"/>
                        <w:spacing w:before="120" w:after="120"/>
                        <w:jc w:val="center"/>
                        <w:rPr>
                          <w:color w:val="3949AB"/>
                          <w:sz w:val="22"/>
                          <w:szCs w:val="22"/>
                        </w:rPr>
                      </w:pPr>
                      <w:r>
                        <w:rPr>
                          <w:noProof/>
                          <w:lang w:eastAsia="en-GB"/>
                        </w:rPr>
                        <w:drawing>
                          <wp:inline distT="0" distB="0" distL="0" distR="0">
                            <wp:extent cx="5511800" cy="1147445"/>
                            <wp:effectExtent l="0" t="0" r="0" b="0"/>
                            <wp:docPr id="1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pic:cNvPicPr>
                                      <a:picLocks noChangeAspect="1" noChangeArrowheads="1"/>
                                    </pic:cNvPicPr>
                                  </pic:nvPicPr>
                                  <pic:blipFill>
                                    <a:blip r:embed="rId10"/>
                                    <a:stretch>
                                      <a:fillRect/>
                                    </a:stretch>
                                  </pic:blipFill>
                                  <pic:spPr bwMode="auto">
                                    <a:xfrm>
                                      <a:off x="0" y="0"/>
                                      <a:ext cx="5511800" cy="1147445"/>
                                    </a:xfrm>
                                    <a:prstGeom prst="rect">
                                      <a:avLst/>
                                    </a:prstGeom>
                                  </pic:spPr>
                                </pic:pic>
                              </a:graphicData>
                            </a:graphic>
                          </wp:inline>
                        </w:drawing>
                      </w:r>
                      <w:r>
                        <w:rPr>
                          <w:color w:val="3949AB"/>
                          <w:sz w:val="22"/>
                          <w:szCs w:val="22"/>
                        </w:rPr>
                        <w:t xml:space="preserve">Figure </w:t>
                      </w:r>
                      <w:r>
                        <w:rPr>
                          <w:color w:val="3949AB"/>
                          <w:sz w:val="22"/>
                          <w:szCs w:val="22"/>
                        </w:rPr>
                        <w:fldChar w:fldCharType="begin"/>
                      </w:r>
                      <w:r>
                        <w:rPr>
                          <w:color w:val="3949AB"/>
                          <w:sz w:val="22"/>
                          <w:szCs w:val="22"/>
                        </w:rPr>
                        <w:instrText xml:space="preserve"> SEQ Figure \* ARABIC </w:instrText>
                      </w:r>
                      <w:r>
                        <w:rPr>
                          <w:color w:val="3949AB"/>
                          <w:sz w:val="22"/>
                          <w:szCs w:val="22"/>
                        </w:rPr>
                        <w:fldChar w:fldCharType="separate"/>
                      </w:r>
                      <w:r w:rsidR="00BB1E47">
                        <w:rPr>
                          <w:noProof/>
                          <w:color w:val="3949AB"/>
                          <w:sz w:val="22"/>
                          <w:szCs w:val="22"/>
                        </w:rPr>
                        <w:t>2</w:t>
                      </w:r>
                      <w:r>
                        <w:rPr>
                          <w:color w:val="3949AB"/>
                          <w:sz w:val="22"/>
                          <w:szCs w:val="22"/>
                        </w:rPr>
                        <w:fldChar w:fldCharType="end"/>
                      </w:r>
                      <w:r>
                        <w:rPr>
                          <w:color w:val="3949AB"/>
                          <w:sz w:val="22"/>
                          <w:szCs w:val="22"/>
                        </w:rPr>
                        <w:t>: Field of work or study of respondents</w:t>
                      </w:r>
                    </w:p>
                  </w:txbxContent>
                </v:textbox>
                <w10:wrap type="topAndBottom"/>
              </v:rect>
            </w:pict>
          </mc:Fallback>
        </mc:AlternateContent>
      </w:r>
    </w:p>
    <w:p w:rsidR="006579D5" w:rsidRDefault="00E65A7A">
      <w:r>
        <w:rPr>
          <w:rFonts w:eastAsiaTheme="majorEastAsia"/>
        </w:rPr>
        <w:t>It is</w:t>
      </w:r>
      <w:r w:rsidRPr="00E65A7A">
        <w:rPr>
          <w:rFonts w:eastAsiaTheme="majorEastAsia"/>
        </w:rPr>
        <w:t xml:space="preserve"> worth noticing that the second day attracted more attendants </w:t>
      </w:r>
      <w:r>
        <w:rPr>
          <w:rFonts w:eastAsiaTheme="majorEastAsia"/>
        </w:rPr>
        <w:t>external to</w:t>
      </w:r>
      <w:r w:rsidRPr="00E65A7A">
        <w:rPr>
          <w:rFonts w:eastAsiaTheme="majorEastAsia"/>
        </w:rPr>
        <w:t xml:space="preserve"> the consortium, as there </w:t>
      </w:r>
      <w:r>
        <w:rPr>
          <w:rFonts w:eastAsiaTheme="majorEastAsia"/>
        </w:rPr>
        <w:t>was</w:t>
      </w:r>
      <w:r w:rsidRPr="00E65A7A">
        <w:rPr>
          <w:rFonts w:eastAsiaTheme="majorEastAsia"/>
        </w:rPr>
        <w:t xml:space="preserve"> only a small overlap </w:t>
      </w:r>
      <w:r>
        <w:rPr>
          <w:rFonts w:eastAsiaTheme="majorEastAsia"/>
        </w:rPr>
        <w:t xml:space="preserve">between both days: </w:t>
      </w:r>
      <w:r w:rsidRPr="00E65A7A">
        <w:rPr>
          <w:rFonts w:eastAsiaTheme="majorEastAsia"/>
        </w:rPr>
        <w:t xml:space="preserve">from the 27 respondents </w:t>
      </w:r>
      <w:r>
        <w:rPr>
          <w:rFonts w:eastAsiaTheme="majorEastAsia"/>
        </w:rPr>
        <w:t>of</w:t>
      </w:r>
      <w:r w:rsidRPr="00E65A7A">
        <w:rPr>
          <w:rFonts w:eastAsiaTheme="majorEastAsia"/>
        </w:rPr>
        <w:t xml:space="preserve"> the second day, just 10 were present the first day</w:t>
      </w:r>
      <w:r>
        <w:rPr>
          <w:rFonts w:eastAsiaTheme="majorEastAsia"/>
        </w:rPr>
        <w:t>.</w:t>
      </w:r>
    </w:p>
    <w:p w:rsidR="006579D5" w:rsidRDefault="006579D5">
      <w:pPr>
        <w:rPr>
          <w:rFonts w:eastAsiaTheme="majorEastAsia"/>
          <w:b/>
        </w:rPr>
      </w:pPr>
    </w:p>
    <w:p w:rsidR="006579D5" w:rsidRDefault="006B269B">
      <w:pPr>
        <w:pStyle w:val="Heading2"/>
        <w:numPr>
          <w:ilvl w:val="0"/>
          <w:numId w:val="1"/>
        </w:numPr>
        <w:rPr>
          <w:rFonts w:eastAsiaTheme="majorEastAsia"/>
          <w:b/>
        </w:rPr>
      </w:pPr>
      <w:bookmarkStart w:id="1" w:name="__RefHeading___Toc537_4082406669"/>
      <w:bookmarkStart w:id="2" w:name="_Toc11"/>
      <w:bookmarkEnd w:id="1"/>
      <w:r>
        <w:rPr>
          <w:rFonts w:eastAsiaTheme="majorEastAsia"/>
          <w:b/>
        </w:rPr>
        <w:lastRenderedPageBreak/>
        <w:t xml:space="preserve">Evaluation of the </w:t>
      </w:r>
      <w:bookmarkEnd w:id="2"/>
      <w:r>
        <w:rPr>
          <w:rFonts w:eastAsiaTheme="majorEastAsia"/>
          <w:b/>
        </w:rPr>
        <w:t>first day</w:t>
      </w:r>
    </w:p>
    <w:p w:rsidR="006579D5" w:rsidRDefault="006579D5">
      <w:pPr>
        <w:rPr>
          <w:rFonts w:eastAsiaTheme="majorEastAsia"/>
          <w:b/>
        </w:rPr>
      </w:pPr>
    </w:p>
    <w:p w:rsidR="006579D5" w:rsidRDefault="006B269B">
      <w:pPr>
        <w:rPr>
          <w:rFonts w:eastAsiaTheme="majorEastAsia"/>
        </w:rPr>
      </w:pPr>
      <w:r>
        <w:rPr>
          <w:rFonts w:eastAsiaTheme="majorEastAsia"/>
        </w:rPr>
        <w:t>We focus now on the feedback collected relative to the first day of the meeting, where presentations related to the different WPs of the project took place. This questionnaire received 20 responses in total.</w:t>
      </w:r>
    </w:p>
    <w:p w:rsidR="006579D5" w:rsidRDefault="006B269B">
      <w:pPr>
        <w:rPr>
          <w:rFonts w:eastAsiaTheme="majorEastAsia"/>
        </w:rPr>
      </w:pPr>
      <w:r>
        <w:rPr>
          <w:rFonts w:eastAsiaTheme="majorEastAsia"/>
        </w:rPr>
        <w:t xml:space="preserve">Other than the questions treated above, for the first day specifically, we identify the primary interest of the respondent, between the Master and the professional training programme. In the sample, 11 respondents had more interest in the Master, and the other </w:t>
      </w:r>
      <w:proofErr w:type="gramStart"/>
      <w:r>
        <w:rPr>
          <w:rFonts w:eastAsiaTheme="majorEastAsia"/>
        </w:rPr>
        <w:t>9</w:t>
      </w:r>
      <w:proofErr w:type="gramEnd"/>
      <w:r>
        <w:rPr>
          <w:rFonts w:eastAsiaTheme="majorEastAsia"/>
        </w:rPr>
        <w:t xml:space="preserve"> in the professional programme.</w:t>
      </w:r>
    </w:p>
    <w:p w:rsidR="00E54D2E" w:rsidRDefault="00E54D2E">
      <w:pPr>
        <w:rPr>
          <w:rFonts w:eastAsiaTheme="majorEastAsia"/>
        </w:rPr>
      </w:pPr>
    </w:p>
    <w:p w:rsidR="00E54D2E" w:rsidRDefault="00E54D2E">
      <w:pPr>
        <w:rPr>
          <w:rFonts w:eastAsiaTheme="majorEastAsia"/>
        </w:rPr>
      </w:pPr>
      <w:r>
        <w:rPr>
          <w:rFonts w:eastAsiaTheme="majorEastAsia"/>
        </w:rPr>
        <w:t>A first set of questions (whose results could not be fully analysed due to technical issues) asked users about their perception of the event and their interest for different aspects of the GrEnFIn project.</w:t>
      </w:r>
      <w:r w:rsidR="00743C09">
        <w:rPr>
          <w:rFonts w:eastAsiaTheme="majorEastAsia"/>
        </w:rPr>
        <w:t xml:space="preserve"> The three questions assessed received a mean rating over 4.6, which denotes a general satisfaction and interest of respondents. Although a few ratings given were below </w:t>
      </w:r>
      <w:proofErr w:type="gramStart"/>
      <w:r w:rsidR="00743C09">
        <w:rPr>
          <w:rFonts w:eastAsiaTheme="majorEastAsia"/>
        </w:rPr>
        <w:t>4</w:t>
      </w:r>
      <w:proofErr w:type="gramEnd"/>
      <w:r w:rsidR="00743C09">
        <w:rPr>
          <w:rFonts w:eastAsiaTheme="majorEastAsia"/>
        </w:rPr>
        <w:t>, the comments left by respondents are all positive and do not provide further explanation for this.</w:t>
      </w:r>
    </w:p>
    <w:p w:rsidR="006579D5" w:rsidRDefault="006579D5">
      <w:pPr>
        <w:rPr>
          <w:rFonts w:eastAsiaTheme="majorEastAsia"/>
        </w:rPr>
      </w:pPr>
    </w:p>
    <w:p w:rsidR="006579D5" w:rsidRDefault="006B269B">
      <w:pPr>
        <w:rPr>
          <w:rFonts w:eastAsiaTheme="majorEastAsia"/>
        </w:rPr>
      </w:pPr>
      <w:r>
        <w:rPr>
          <w:rFonts w:eastAsiaTheme="majorEastAsia"/>
          <w:noProof/>
          <w:lang w:eastAsia="en-GB"/>
        </w:rPr>
        <mc:AlternateContent>
          <mc:Choice Requires="wps">
            <w:drawing>
              <wp:anchor distT="0" distB="0" distL="0" distR="0" simplePos="0" relativeHeight="69" behindDoc="0" locked="0" layoutInCell="0" allowOverlap="1">
                <wp:simplePos x="0" y="0"/>
                <wp:positionH relativeFrom="column">
                  <wp:align>center</wp:align>
                </wp:positionH>
                <wp:positionV relativeFrom="paragraph">
                  <wp:posOffset>635</wp:posOffset>
                </wp:positionV>
                <wp:extent cx="4129405" cy="1551940"/>
                <wp:effectExtent l="0" t="0" r="0" b="0"/>
                <wp:wrapTopAndBottom/>
                <wp:docPr id="18" name="Frame12"/>
                <wp:cNvGraphicFramePr/>
                <a:graphic xmlns:a="http://schemas.openxmlformats.org/drawingml/2006/main">
                  <a:graphicData uri="http://schemas.microsoft.com/office/word/2010/wordprocessingShape">
                    <wps:wsp>
                      <wps:cNvSpPr/>
                      <wps:spPr>
                        <a:xfrm>
                          <a:off x="0" y="0"/>
                          <a:ext cx="4129560" cy="15519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E54D2E" w:rsidRDefault="006B269B">
                            <w:pPr>
                              <w:pStyle w:val="Figure"/>
                              <w:spacing w:before="120" w:after="120"/>
                            </w:pPr>
                            <w:r>
                              <w:rPr>
                                <w:noProof/>
                                <w:lang w:eastAsia="en-GB"/>
                              </w:rPr>
                              <w:drawing>
                                <wp:inline distT="0" distB="0" distL="0" distR="0">
                                  <wp:extent cx="3423513" cy="1249816"/>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64581" cy="1264809"/>
                                          </a:xfrm>
                                          <a:prstGeom prst="rect">
                                            <a:avLst/>
                                          </a:prstGeom>
                                        </pic:spPr>
                                      </pic:pic>
                                    </a:graphicData>
                                  </a:graphic>
                                </wp:inline>
                              </w:drawing>
                            </w:r>
                          </w:p>
                          <w:p w:rsidR="006579D5" w:rsidRDefault="006B269B">
                            <w:pPr>
                              <w:pStyle w:val="Figure"/>
                              <w:spacing w:before="120" w:after="120"/>
                            </w:pPr>
                            <w:r>
                              <w:t xml:space="preserve">Figure </w:t>
                            </w:r>
                            <w:r>
                              <w:fldChar w:fldCharType="begin"/>
                            </w:r>
                            <w:r>
                              <w:instrText xml:space="preserve"> SEQ Figure \* ARABIC </w:instrText>
                            </w:r>
                            <w:r>
                              <w:fldChar w:fldCharType="separate"/>
                            </w:r>
                            <w:r w:rsidR="00BB1E47">
                              <w:rPr>
                                <w:noProof/>
                              </w:rPr>
                              <w:t>3</w:t>
                            </w:r>
                            <w:r>
                              <w:fldChar w:fldCharType="end"/>
                            </w:r>
                            <w:r>
                              <w:t xml:space="preserve">: </w:t>
                            </w:r>
                            <w:r w:rsidR="00E54D2E">
                              <w:t>Feedback and i</w:t>
                            </w:r>
                            <w:r>
                              <w:t xml:space="preserve">nterest </w:t>
                            </w:r>
                            <w:r w:rsidR="00E54D2E">
                              <w:t>from</w:t>
                            </w:r>
                            <w:r>
                              <w:t xml:space="preserve"> respondents</w:t>
                            </w:r>
                          </w:p>
                        </w:txbxContent>
                      </wps:txbx>
                      <wps:bodyPr lIns="0" tIns="0" rIns="0" bIns="0" anchor="t">
                        <a:noAutofit/>
                      </wps:bodyPr>
                    </wps:wsp>
                  </a:graphicData>
                </a:graphic>
              </wp:anchor>
            </w:drawing>
          </mc:Choice>
          <mc:Fallback>
            <w:pict>
              <v:rect id="Frame12" o:spid="_x0000_s1031" style="position:absolute;left:0;text-align:left;margin-left:0;margin-top:.05pt;width:325.15pt;height:122.2pt;z-index:69;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" o:allowincell="f" stroked="f" strokeweight="0">
                <v:textbox inset="0,0,0,0">
                  <w:txbxContent>
                    <w:p w:rsidR="00E54D2E" w:rsidRDefault="006B269B">
                      <w:pPr>
                        <w:pStyle w:val="Figure"/>
                        <w:spacing w:before="120" w:after="120"/>
                      </w:pPr>
                      <w:r>
                        <w:rPr>
                          <w:noProof/>
                          <w:lang w:eastAsia="en-GB"/>
                        </w:rPr>
                        <w:drawing>
                          <wp:inline distT="0" distB="0" distL="0" distR="0">
                            <wp:extent cx="3423513" cy="1249816"/>
                            <wp:effectExtent l="0" t="0" r="0" b="0"/>
                            <wp:docPr id="20"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464581" cy="1264809"/>
                                    </a:xfrm>
                                    <a:prstGeom prst="rect">
                                      <a:avLst/>
                                    </a:prstGeom>
                                  </pic:spPr>
                                </pic:pic>
                              </a:graphicData>
                            </a:graphic>
                          </wp:inline>
                        </w:drawing>
                      </w:r>
                    </w:p>
                    <w:p w:rsidR="006579D5" w:rsidRDefault="006B269B">
                      <w:pPr>
                        <w:pStyle w:val="Figure"/>
                        <w:spacing w:before="120" w:after="120"/>
                      </w:pPr>
                      <w:r>
                        <w:t xml:space="preserve">Figure </w:t>
                      </w:r>
                      <w:r>
                        <w:fldChar w:fldCharType="begin"/>
                      </w:r>
                      <w:r>
                        <w:instrText xml:space="preserve"> SEQ Figure \* ARABIC </w:instrText>
                      </w:r>
                      <w:r>
                        <w:fldChar w:fldCharType="separate"/>
                      </w:r>
                      <w:r w:rsidR="00BB1E47">
                        <w:rPr>
                          <w:noProof/>
                        </w:rPr>
                        <w:t>3</w:t>
                      </w:r>
                      <w:r>
                        <w:fldChar w:fldCharType="end"/>
                      </w:r>
                      <w:r>
                        <w:t xml:space="preserve">: </w:t>
                      </w:r>
                      <w:r w:rsidR="00E54D2E">
                        <w:t>Feedback and i</w:t>
                      </w:r>
                      <w:r>
                        <w:t xml:space="preserve">nterest </w:t>
                      </w:r>
                      <w:r w:rsidR="00E54D2E">
                        <w:t>from</w:t>
                      </w:r>
                      <w:r>
                        <w:t xml:space="preserve"> respondents</w:t>
                      </w:r>
                    </w:p>
                  </w:txbxContent>
                </v:textbox>
                <w10:wrap type="topAndBottom"/>
              </v:rect>
            </w:pict>
          </mc:Fallback>
        </mc:AlternateContent>
      </w:r>
    </w:p>
    <w:p w:rsidR="006579D5" w:rsidRDefault="006B269B">
      <w:pPr>
        <w:rPr>
          <w:rFonts w:eastAsiaTheme="majorEastAsia"/>
        </w:rPr>
      </w:pPr>
      <w:r>
        <w:rPr>
          <w:rFonts w:eastAsiaTheme="majorEastAsia"/>
        </w:rPr>
        <w:t>When asked whether their company or institution would be interested in the services of a Sustainable Energy Expert, 12 respondent answered yes, while the question was not applicable to the rest. Thus, the final view in terms of employability of the SEE is very positive.</w:t>
      </w:r>
    </w:p>
    <w:p w:rsidR="006579D5" w:rsidRDefault="006579D5">
      <w:pPr>
        <w:rPr>
          <w:rFonts w:eastAsiaTheme="majorEastAsia"/>
        </w:rPr>
      </w:pPr>
    </w:p>
    <w:p w:rsidR="006579D5" w:rsidRDefault="006B269B">
      <w:pPr>
        <w:rPr>
          <w:rFonts w:ascii="Calibri" w:eastAsiaTheme="majorEastAsia" w:hAnsi="Calibri"/>
        </w:rPr>
      </w:pPr>
      <w:r>
        <w:rPr>
          <w:rFonts w:eastAsiaTheme="majorEastAsia"/>
          <w:color w:val="000000"/>
        </w:rPr>
        <w:t xml:space="preserve">Finally, participants </w:t>
      </w:r>
      <w:proofErr w:type="gramStart"/>
      <w:r>
        <w:rPr>
          <w:rFonts w:eastAsiaTheme="majorEastAsia"/>
          <w:color w:val="000000"/>
        </w:rPr>
        <w:t>were asked</w:t>
      </w:r>
      <w:proofErr w:type="gramEnd"/>
      <w:r>
        <w:rPr>
          <w:rFonts w:eastAsiaTheme="majorEastAsia"/>
          <w:color w:val="000000"/>
        </w:rPr>
        <w:t xml:space="preserve"> whether their company or institution already has a dedicated department aimed to manage the energy transition. There were 10 respondents answering by yes, </w:t>
      </w:r>
      <w:proofErr w:type="gramStart"/>
      <w:r>
        <w:rPr>
          <w:rFonts w:eastAsiaTheme="majorEastAsia"/>
          <w:color w:val="000000"/>
        </w:rPr>
        <w:t>5</w:t>
      </w:r>
      <w:proofErr w:type="gramEnd"/>
      <w:r>
        <w:rPr>
          <w:rFonts w:eastAsiaTheme="majorEastAsia"/>
          <w:color w:val="000000"/>
        </w:rPr>
        <w:t xml:space="preserve"> by no, and the rest indicated that the question was no</w:t>
      </w:r>
      <w:r w:rsidR="00E3077B">
        <w:rPr>
          <w:rFonts w:eastAsiaTheme="majorEastAsia"/>
          <w:color w:val="000000"/>
        </w:rPr>
        <w:t>t</w:t>
      </w:r>
      <w:r>
        <w:rPr>
          <w:rFonts w:eastAsiaTheme="majorEastAsia"/>
          <w:color w:val="000000"/>
        </w:rPr>
        <w:t xml:space="preserve"> applicable.</w:t>
      </w:r>
    </w:p>
    <w:p w:rsidR="006579D5" w:rsidRDefault="006579D5">
      <w:pPr>
        <w:rPr>
          <w:rFonts w:eastAsiaTheme="majorEastAsia"/>
        </w:rPr>
      </w:pPr>
    </w:p>
    <w:p w:rsidR="006579D5" w:rsidRDefault="006B269B">
      <w:pPr>
        <w:pStyle w:val="Heading2"/>
        <w:numPr>
          <w:ilvl w:val="0"/>
          <w:numId w:val="1"/>
        </w:numPr>
        <w:rPr>
          <w:rFonts w:eastAsiaTheme="majorEastAsia"/>
          <w:b/>
        </w:rPr>
      </w:pPr>
      <w:bookmarkStart w:id="3" w:name="__RefHeading___Toc539_4082406669"/>
      <w:bookmarkStart w:id="4" w:name="_Toc14"/>
      <w:bookmarkEnd w:id="3"/>
      <w:r>
        <w:rPr>
          <w:rFonts w:eastAsiaTheme="majorEastAsia"/>
          <w:b/>
        </w:rPr>
        <w:t xml:space="preserve">Evaluation of the </w:t>
      </w:r>
      <w:bookmarkEnd w:id="4"/>
      <w:r>
        <w:rPr>
          <w:rFonts w:eastAsiaTheme="majorEastAsia"/>
          <w:b/>
        </w:rPr>
        <w:t>second day</w:t>
      </w:r>
    </w:p>
    <w:p w:rsidR="006579D5" w:rsidRDefault="006579D5">
      <w:pPr>
        <w:rPr>
          <w:rFonts w:eastAsiaTheme="majorEastAsia"/>
          <w:b/>
        </w:rPr>
      </w:pPr>
    </w:p>
    <w:p w:rsidR="006579D5" w:rsidRDefault="006B269B">
      <w:pPr>
        <w:rPr>
          <w:rFonts w:eastAsiaTheme="majorEastAsia"/>
        </w:rPr>
      </w:pPr>
      <w:r>
        <w:rPr>
          <w:rFonts w:eastAsiaTheme="majorEastAsia"/>
        </w:rPr>
        <w:t>For the second day, 27 respondents filled the dedicated survey.</w:t>
      </w:r>
      <w:r w:rsidR="00BB1E47">
        <w:rPr>
          <w:rFonts w:eastAsiaTheme="majorEastAsia"/>
        </w:rPr>
        <w:t xml:space="preserve"> A general question with regard to the organisation </w:t>
      </w:r>
      <w:proofErr w:type="gramStart"/>
      <w:r w:rsidR="00BB1E47">
        <w:rPr>
          <w:rFonts w:eastAsiaTheme="majorEastAsia"/>
        </w:rPr>
        <w:t>was asked</w:t>
      </w:r>
      <w:proofErr w:type="gramEnd"/>
      <w:r w:rsidR="00BB1E47">
        <w:rPr>
          <w:rFonts w:eastAsiaTheme="majorEastAsia"/>
        </w:rPr>
        <w:t xml:space="preserve">. We obtained an average rating of 4.3, which is lower than that of the first day but still satisfying. Results </w:t>
      </w:r>
      <w:proofErr w:type="gramStart"/>
      <w:r w:rsidR="00BB1E47">
        <w:rPr>
          <w:rFonts w:eastAsiaTheme="majorEastAsia"/>
        </w:rPr>
        <w:t>are presented</w:t>
      </w:r>
      <w:proofErr w:type="gramEnd"/>
      <w:r w:rsidR="00BB1E47">
        <w:rPr>
          <w:rFonts w:eastAsiaTheme="majorEastAsia"/>
        </w:rPr>
        <w:t xml:space="preserve"> in figure 4.</w:t>
      </w:r>
    </w:p>
    <w:p w:rsidR="006579D5" w:rsidRDefault="006579D5">
      <w:pPr>
        <w:rPr>
          <w:rFonts w:eastAsiaTheme="majorEastAsia"/>
        </w:rPr>
      </w:pPr>
    </w:p>
    <w:p w:rsidR="00BB1E47" w:rsidRDefault="00BB1E47" w:rsidP="00BB1E47">
      <w:pPr>
        <w:keepNext/>
        <w:jc w:val="center"/>
      </w:pPr>
      <w:r w:rsidRPr="00BB1E47">
        <w:rPr>
          <w:rFonts w:eastAsiaTheme="majorEastAsia"/>
          <w:noProof/>
          <w:lang w:eastAsia="en-GB"/>
        </w:rPr>
        <w:drawing>
          <wp:inline distT="0" distB="0" distL="0" distR="0">
            <wp:extent cx="3460090" cy="758425"/>
            <wp:effectExtent l="0" t="0" r="0" b="0"/>
            <wp:docPr id="5" name="Picture 5" descr="F:\WU Vienna\GrEnFIn\WP10 work\D10.1 PM\PM8 - October 2022\Questionnaire results\d2_o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U Vienna\GrEnFIn\WP10 work\D10.1 PM\PM8 - October 2022\Questionnaire results\d2_or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7540" cy="764442"/>
                    </a:xfrm>
                    <a:prstGeom prst="rect">
                      <a:avLst/>
                    </a:prstGeom>
                    <a:noFill/>
                    <a:ln>
                      <a:noFill/>
                    </a:ln>
                  </pic:spPr>
                </pic:pic>
              </a:graphicData>
            </a:graphic>
          </wp:inline>
        </w:drawing>
      </w:r>
    </w:p>
    <w:p w:rsidR="00BB1E47" w:rsidRDefault="00BB1E47" w:rsidP="00BB1E47">
      <w:pPr>
        <w:pStyle w:val="Caption"/>
        <w:jc w:val="center"/>
        <w:rPr>
          <w:rFonts w:eastAsiaTheme="majorEastAsia"/>
        </w:rPr>
      </w:pPr>
      <w:r>
        <w:t xml:space="preserve">Figure </w:t>
      </w:r>
      <w:r>
        <w:fldChar w:fldCharType="begin"/>
      </w:r>
      <w:r>
        <w:instrText xml:space="preserve"> SEQ Figure \* ARABIC </w:instrText>
      </w:r>
      <w:r>
        <w:fldChar w:fldCharType="separate"/>
      </w:r>
      <w:r>
        <w:rPr>
          <w:noProof/>
        </w:rPr>
        <w:t>4</w:t>
      </w:r>
      <w:r>
        <w:fldChar w:fldCharType="end"/>
      </w:r>
      <w:r>
        <w:t>: Respondents' perception of the organization for day 2</w:t>
      </w:r>
    </w:p>
    <w:p w:rsidR="00BB1E47" w:rsidRDefault="00BB1E47">
      <w:pPr>
        <w:rPr>
          <w:rFonts w:eastAsiaTheme="majorEastAsia"/>
        </w:rPr>
      </w:pPr>
    </w:p>
    <w:p w:rsidR="006579D5" w:rsidRDefault="006B269B">
      <w:pPr>
        <w:rPr>
          <w:rFonts w:eastAsiaTheme="majorEastAsia"/>
        </w:rPr>
      </w:pPr>
      <w:r>
        <w:rPr>
          <w:rFonts w:eastAsiaTheme="majorEastAsia"/>
        </w:rPr>
        <w:t xml:space="preserve">On the </w:t>
      </w:r>
      <w:r w:rsidR="00BB1E47">
        <w:rPr>
          <w:rFonts w:eastAsiaTheme="majorEastAsia"/>
        </w:rPr>
        <w:t>planning</w:t>
      </w:r>
      <w:r>
        <w:rPr>
          <w:rFonts w:eastAsiaTheme="majorEastAsia"/>
        </w:rPr>
        <w:t xml:space="preserve"> of the day, we asked participants about the time allocation of the day, with the option to say whether certain parts where too short, the right length, or too long. R</w:t>
      </w:r>
      <w:r w:rsidR="00BB1E47">
        <w:rPr>
          <w:rFonts w:eastAsiaTheme="majorEastAsia"/>
        </w:rPr>
        <w:t xml:space="preserve">esults </w:t>
      </w:r>
      <w:proofErr w:type="gramStart"/>
      <w:r w:rsidR="00BB1E47">
        <w:rPr>
          <w:rFonts w:eastAsiaTheme="majorEastAsia"/>
        </w:rPr>
        <w:t>are presented</w:t>
      </w:r>
      <w:proofErr w:type="gramEnd"/>
      <w:r w:rsidR="00BB1E47">
        <w:rPr>
          <w:rFonts w:eastAsiaTheme="majorEastAsia"/>
        </w:rPr>
        <w:t xml:space="preserve"> in figure 5</w:t>
      </w:r>
      <w:r>
        <w:rPr>
          <w:rFonts w:eastAsiaTheme="majorEastAsia"/>
        </w:rPr>
        <w:t xml:space="preserve">. </w:t>
      </w:r>
      <w:r>
        <w:rPr>
          <w:rFonts w:eastAsiaTheme="majorEastAsia"/>
        </w:rPr>
        <w:lastRenderedPageBreak/>
        <w:t xml:space="preserve">From mapping these values to a scale from </w:t>
      </w:r>
      <w:proofErr w:type="gramStart"/>
      <w:r>
        <w:rPr>
          <w:rFonts w:eastAsiaTheme="majorEastAsia"/>
        </w:rPr>
        <w:t>1</w:t>
      </w:r>
      <w:proofErr w:type="gramEnd"/>
      <w:r>
        <w:rPr>
          <w:rFonts w:eastAsiaTheme="majorEastAsia"/>
        </w:rPr>
        <w:t xml:space="preserve"> to 3, we also computed the averages of each. The parts looked at were the length of the presentations, the time given for discussion and Q&amp;A, and the time for networking. On all three</w:t>
      </w:r>
      <w:r w:rsidR="001520A1">
        <w:rPr>
          <w:rFonts w:eastAsiaTheme="majorEastAsia"/>
        </w:rPr>
        <w:t>,</w:t>
      </w:r>
      <w:r>
        <w:rPr>
          <w:rFonts w:eastAsiaTheme="majorEastAsia"/>
        </w:rPr>
        <w:t xml:space="preserve"> the majority of respondents found that the time allocated was right. The largest deviation was on the time allocated for networking and exchange, where several respondents found it too short.</w:t>
      </w:r>
    </w:p>
    <w:p w:rsidR="006579D5" w:rsidRDefault="006579D5">
      <w:pPr>
        <w:rPr>
          <w:rFonts w:eastAsiaTheme="majorEastAsia"/>
        </w:rPr>
      </w:pPr>
    </w:p>
    <w:p w:rsidR="006579D5" w:rsidRDefault="006B269B">
      <w:pPr>
        <w:rPr>
          <w:rFonts w:eastAsiaTheme="majorEastAsia"/>
        </w:rPr>
      </w:pPr>
      <w:r>
        <w:rPr>
          <w:rFonts w:eastAsiaTheme="majorEastAsia"/>
          <w:noProof/>
          <w:lang w:eastAsia="en-GB"/>
        </w:rPr>
        <mc:AlternateContent>
          <mc:Choice Requires="wps">
            <w:drawing>
              <wp:anchor distT="0" distB="0" distL="0" distR="0" simplePos="0" relativeHeight="72" behindDoc="0" locked="0" layoutInCell="0" allowOverlap="1">
                <wp:simplePos x="0" y="0"/>
                <wp:positionH relativeFrom="column">
                  <wp:align>center</wp:align>
                </wp:positionH>
                <wp:positionV relativeFrom="paragraph">
                  <wp:posOffset>635</wp:posOffset>
                </wp:positionV>
                <wp:extent cx="4707255" cy="1813560"/>
                <wp:effectExtent l="0" t="0" r="0" b="0"/>
                <wp:wrapTopAndBottom/>
                <wp:docPr id="22" name="Frame11"/>
                <wp:cNvGraphicFramePr/>
                <a:graphic xmlns:a="http://schemas.openxmlformats.org/drawingml/2006/main">
                  <a:graphicData uri="http://schemas.microsoft.com/office/word/2010/wordprocessingShape">
                    <wps:wsp>
                      <wps:cNvSpPr/>
                      <wps:spPr>
                        <a:xfrm>
                          <a:off x="0" y="0"/>
                          <a:ext cx="4707360" cy="181368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6579D5" w:rsidRDefault="006B269B">
                            <w:pPr>
                              <w:pStyle w:val="Figure"/>
                              <w:spacing w:before="120" w:after="120"/>
                            </w:pPr>
                            <w:r>
                              <w:rPr>
                                <w:noProof/>
                                <w:lang w:eastAsia="en-GB"/>
                              </w:rPr>
                              <w:drawing>
                                <wp:inline distT="0" distB="0" distL="0" distR="0">
                                  <wp:extent cx="4707255" cy="1475105"/>
                                  <wp:effectExtent l="0" t="0" r="0" b="0"/>
                                  <wp:docPr id="2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
                                          <pic:cNvPicPr>
                                            <a:picLocks noChangeAspect="1" noChangeArrowheads="1"/>
                                          </pic:cNvPicPr>
                                        </pic:nvPicPr>
                                        <pic:blipFill>
                                          <a:blip r:embed="rId13"/>
                                          <a:stretch>
                                            <a:fillRect/>
                                          </a:stretch>
                                        </pic:blipFill>
                                        <pic:spPr bwMode="auto">
                                          <a:xfrm>
                                            <a:off x="0" y="0"/>
                                            <a:ext cx="4707255" cy="1475105"/>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BB1E47">
                              <w:rPr>
                                <w:noProof/>
                              </w:rPr>
                              <w:t>5</w:t>
                            </w:r>
                            <w:r>
                              <w:fldChar w:fldCharType="end"/>
                            </w:r>
                            <w:r>
                              <w:t>: Responses on the time allocation of the second day</w:t>
                            </w:r>
                          </w:p>
                        </w:txbxContent>
                      </wps:txbx>
                      <wps:bodyPr lIns="0" tIns="0" rIns="0" bIns="0" anchor="t">
                        <a:noAutofit/>
                      </wps:bodyPr>
                    </wps:wsp>
                  </a:graphicData>
                </a:graphic>
              </wp:anchor>
            </w:drawing>
          </mc:Choice>
          <mc:Fallback>
            <w:pict>
              <v:rect id="Frame11" o:spid="_x0000_s1032" style="position:absolute;left:0;text-align:left;margin-left:0;margin-top:.05pt;width:370.65pt;height:142.8pt;z-index:72;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" o:allowincell="f" stroked="f" strokeweight="0">
                <v:textbox inset="0,0,0,0">
                  <w:txbxContent>
                    <w:p w:rsidR="006579D5" w:rsidRDefault="006B269B">
                      <w:pPr>
                        <w:pStyle w:val="Figure"/>
                        <w:spacing w:before="120" w:after="120"/>
                      </w:pPr>
                      <w:r>
                        <w:rPr>
                          <w:noProof/>
                          <w:lang w:eastAsia="en-GB"/>
                        </w:rPr>
                        <w:drawing>
                          <wp:inline distT="0" distB="0" distL="0" distR="0">
                            <wp:extent cx="4707255" cy="1475105"/>
                            <wp:effectExtent l="0" t="0" r="0" b="0"/>
                            <wp:docPr id="2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
                                    <pic:cNvPicPr>
                                      <a:picLocks noChangeAspect="1" noChangeArrowheads="1"/>
                                    </pic:cNvPicPr>
                                  </pic:nvPicPr>
                                  <pic:blipFill>
                                    <a:blip r:embed="rId13"/>
                                    <a:stretch>
                                      <a:fillRect/>
                                    </a:stretch>
                                  </pic:blipFill>
                                  <pic:spPr bwMode="auto">
                                    <a:xfrm>
                                      <a:off x="0" y="0"/>
                                      <a:ext cx="4707255" cy="1475105"/>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BB1E47">
                        <w:rPr>
                          <w:noProof/>
                        </w:rPr>
                        <w:t>5</w:t>
                      </w:r>
                      <w:r>
                        <w:fldChar w:fldCharType="end"/>
                      </w:r>
                      <w:r>
                        <w:t>: Responses on the time allocation of the second day</w:t>
                      </w:r>
                    </w:p>
                  </w:txbxContent>
                </v:textbox>
                <w10:wrap type="topAndBottom"/>
              </v:rect>
            </w:pict>
          </mc:Fallback>
        </mc:AlternateContent>
      </w:r>
      <w:r w:rsidR="00607F4C">
        <w:rPr>
          <w:rFonts w:eastAsiaTheme="majorEastAsia"/>
        </w:rPr>
        <w:t>The comments were mostly positive, although one respondent mentioned that the online presentations were difficult to follow.</w:t>
      </w:r>
    </w:p>
    <w:p w:rsidR="006579D5" w:rsidRDefault="006579D5">
      <w:pPr>
        <w:rPr>
          <w:rFonts w:eastAsiaTheme="majorEastAsia"/>
          <w:b/>
        </w:rPr>
      </w:pPr>
    </w:p>
    <w:p w:rsidR="006579D5" w:rsidRDefault="006B269B">
      <w:pPr>
        <w:pStyle w:val="Heading2"/>
        <w:numPr>
          <w:ilvl w:val="0"/>
          <w:numId w:val="1"/>
        </w:numPr>
        <w:rPr>
          <w:rFonts w:eastAsiaTheme="majorEastAsia"/>
          <w:b/>
        </w:rPr>
      </w:pPr>
      <w:bookmarkStart w:id="5" w:name="__RefHeading___Toc541_4082406669"/>
      <w:bookmarkStart w:id="6" w:name="_Toc13"/>
      <w:bookmarkEnd w:id="5"/>
      <w:r>
        <w:rPr>
          <w:rFonts w:eastAsiaTheme="majorEastAsia"/>
          <w:b/>
        </w:rPr>
        <w:t xml:space="preserve">Evaluation of the </w:t>
      </w:r>
      <w:bookmarkEnd w:id="6"/>
      <w:r>
        <w:rPr>
          <w:rFonts w:eastAsiaTheme="majorEastAsia"/>
          <w:b/>
        </w:rPr>
        <w:t>partners’ feedback</w:t>
      </w:r>
    </w:p>
    <w:p w:rsidR="006579D5" w:rsidRDefault="006579D5">
      <w:pPr>
        <w:rPr>
          <w:rFonts w:ascii="Arial" w:hAnsi="Arial" w:cs="Arial"/>
          <w:color w:val="002060"/>
          <w:sz w:val="20"/>
          <w:szCs w:val="20"/>
        </w:rPr>
      </w:pPr>
    </w:p>
    <w:p w:rsidR="006579D5" w:rsidRDefault="006B269B">
      <w:pPr>
        <w:rPr>
          <w:szCs w:val="20"/>
        </w:rPr>
      </w:pPr>
      <w:r>
        <w:rPr>
          <w:szCs w:val="20"/>
        </w:rPr>
        <w:t>This last edition of the project meeting allowed us to get responses from sixteen participants, coming from 1</w:t>
      </w:r>
      <w:r w:rsidR="0098545A">
        <w:rPr>
          <w:szCs w:val="20"/>
        </w:rPr>
        <w:t>2</w:t>
      </w:r>
      <w:r>
        <w:rPr>
          <w:szCs w:val="20"/>
        </w:rPr>
        <w:t xml:space="preserve"> different consortium partners. The questionnaire </w:t>
      </w:r>
      <w:proofErr w:type="gramStart"/>
      <w:r>
        <w:rPr>
          <w:szCs w:val="20"/>
        </w:rPr>
        <w:t>was divided</w:t>
      </w:r>
      <w:proofErr w:type="gramEnd"/>
      <w:r>
        <w:rPr>
          <w:szCs w:val="20"/>
        </w:rPr>
        <w:t xml:space="preserve"> in three parts, the first one on the logistics, the second on the structure and the last one for general comments. All three show a general satisfaction of partners, through the ratings and through positive appraisal of the event in comments (see table in appendix).</w:t>
      </w:r>
    </w:p>
    <w:p w:rsidR="006579D5" w:rsidRDefault="006579D5">
      <w:pPr>
        <w:rPr>
          <w:szCs w:val="20"/>
        </w:rPr>
      </w:pPr>
    </w:p>
    <w:p w:rsidR="006579D5" w:rsidRDefault="006B269B">
      <w:pPr>
        <w:rPr>
          <w:szCs w:val="20"/>
        </w:rPr>
      </w:pPr>
      <w:r>
        <w:rPr>
          <w:szCs w:val="20"/>
        </w:rPr>
        <w:t xml:space="preserve">The questions on logistics and structure were all quantitatively assessed by asking participants to assign a grade between </w:t>
      </w:r>
      <w:proofErr w:type="gramStart"/>
      <w:r>
        <w:rPr>
          <w:szCs w:val="20"/>
        </w:rPr>
        <w:t>1</w:t>
      </w:r>
      <w:proofErr w:type="gramEnd"/>
      <w:r>
        <w:rPr>
          <w:szCs w:val="20"/>
        </w:rPr>
        <w:t xml:space="preserve"> and 5 to the different aspects, where 1 means that the item was not satisfying and 5 that it was completely satisfying. The feedback from questions on the logistics (figure </w:t>
      </w:r>
      <w:r w:rsidR="00BB1E47">
        <w:rPr>
          <w:szCs w:val="20"/>
        </w:rPr>
        <w:t>6</w:t>
      </w:r>
      <w:r>
        <w:rPr>
          <w:szCs w:val="20"/>
        </w:rPr>
        <w:t xml:space="preserve">) </w:t>
      </w:r>
      <w:proofErr w:type="gramStart"/>
      <w:r>
        <w:rPr>
          <w:szCs w:val="20"/>
        </w:rPr>
        <w:t>is overall good, with the lowest receiving</w:t>
      </w:r>
      <w:proofErr w:type="gramEnd"/>
      <w:r>
        <w:rPr>
          <w:szCs w:val="20"/>
        </w:rPr>
        <w:t xml:space="preserve"> an average over 4.6. This is in line with previous surveys.</w:t>
      </w:r>
      <w:bookmarkStart w:id="7" w:name="_GoBack"/>
      <w:bookmarkEnd w:id="7"/>
      <w:r>
        <w:rPr>
          <w:noProof/>
          <w:lang w:eastAsia="en-GB"/>
        </w:rPr>
        <mc:AlternateContent>
          <mc:Choice Requires="wps">
            <w:drawing>
              <wp:anchor distT="0" distB="0" distL="0" distR="0" simplePos="0" relativeHeight="74" behindDoc="0" locked="0" layoutInCell="0" allowOverlap="1">
                <wp:simplePos x="0" y="0"/>
                <wp:positionH relativeFrom="column">
                  <wp:posOffset>974725</wp:posOffset>
                </wp:positionH>
                <wp:positionV relativeFrom="paragraph">
                  <wp:posOffset>716915</wp:posOffset>
                </wp:positionV>
                <wp:extent cx="4439920" cy="1986915"/>
                <wp:effectExtent l="0" t="0" r="0" b="0"/>
                <wp:wrapTopAndBottom/>
                <wp:docPr id="26" name="Frame8"/>
                <wp:cNvGraphicFramePr/>
                <a:graphic xmlns:a="http://schemas.openxmlformats.org/drawingml/2006/main">
                  <a:graphicData uri="http://schemas.microsoft.com/office/word/2010/wordprocessingShape">
                    <wps:wsp>
                      <wps:cNvSpPr txBox="1"/>
                      <wps:spPr>
                        <a:xfrm>
                          <a:off x="0" y="0"/>
                          <a:ext cx="4439920" cy="1986915"/>
                        </a:xfrm>
                        <a:prstGeom prst="rect">
                          <a:avLst/>
                        </a:prstGeom>
                        <a:solidFill>
                          <a:srgbClr val="FFFFFF"/>
                        </a:solidFill>
                      </wps:spPr>
                      <wps:txbx>
                        <w:txbxContent>
                          <w:p w:rsidR="006579D5" w:rsidRDefault="006B269B">
                            <w:pPr>
                              <w:pStyle w:val="Figure"/>
                            </w:pPr>
                            <w:r>
                              <w:rPr>
                                <w:noProof/>
                                <w:lang w:eastAsia="en-GB"/>
                              </w:rPr>
                              <w:drawing>
                                <wp:inline distT="0" distB="0" distL="0" distR="0">
                                  <wp:extent cx="4439920" cy="1847215"/>
                                  <wp:effectExtent l="0" t="0" r="0" b="0"/>
                                  <wp:docPr id="2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pic:cNvPicPr>
                                            <a:picLocks noChangeAspect="1" noChangeArrowheads="1"/>
                                          </pic:cNvPicPr>
                                        </pic:nvPicPr>
                                        <pic:blipFill>
                                          <a:blip r:embed="rId14"/>
                                          <a:stretch>
                                            <a:fillRect/>
                                          </a:stretch>
                                        </pic:blipFill>
                                        <pic:spPr bwMode="auto">
                                          <a:xfrm>
                                            <a:off x="0" y="0"/>
                                            <a:ext cx="4439920" cy="1847215"/>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BB1E47">
                              <w:rPr>
                                <w:noProof/>
                              </w:rPr>
                              <w:t>6</w:t>
                            </w:r>
                            <w:r>
                              <w:fldChar w:fldCharType="end"/>
                            </w:r>
                            <w:r>
                              <w:t>: Ratings given to aspects relative to the logistics</w:t>
                            </w:r>
                          </w:p>
                        </w:txbxContent>
                      </wps:txbx>
                      <wps:bodyPr lIns="0" tIns="0" rIns="0" bIns="0" anchor="t">
                        <a:no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76.75pt;margin-top:56.45pt;width:349.6pt;height:156.45pt;z-index:7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" o:allowincell="f" stroked="f">
                <v:textbox inset="0,0,0,0">
                  <w:txbxContent>
                    <w:p w:rsidR="006579D5" w:rsidRDefault="006B269B">
                      <w:pPr>
                        <w:pStyle w:val="Figure"/>
                      </w:pPr>
                      <w:r>
                        <w:rPr>
                          <w:noProof/>
                          <w:lang w:eastAsia="en-GB"/>
                        </w:rPr>
                        <w:drawing>
                          <wp:inline distT="0" distB="0" distL="0" distR="0">
                            <wp:extent cx="4439920" cy="1847215"/>
                            <wp:effectExtent l="0" t="0" r="0" b="0"/>
                            <wp:docPr id="27"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5"/>
                                    <pic:cNvPicPr>
                                      <a:picLocks noChangeAspect="1" noChangeArrowheads="1"/>
                                    </pic:cNvPicPr>
                                  </pic:nvPicPr>
                                  <pic:blipFill>
                                    <a:blip r:embed="rId14"/>
                                    <a:stretch>
                                      <a:fillRect/>
                                    </a:stretch>
                                  </pic:blipFill>
                                  <pic:spPr bwMode="auto">
                                    <a:xfrm>
                                      <a:off x="0" y="0"/>
                                      <a:ext cx="4439920" cy="1847215"/>
                                    </a:xfrm>
                                    <a:prstGeom prst="rect">
                                      <a:avLst/>
                                    </a:prstGeom>
                                  </pic:spPr>
                                </pic:pic>
                              </a:graphicData>
                            </a:graphic>
                          </wp:inline>
                        </w:drawing>
                      </w:r>
                      <w:r>
                        <w:t xml:space="preserve">Figure </w:t>
                      </w:r>
                      <w:r>
                        <w:fldChar w:fldCharType="begin"/>
                      </w:r>
                      <w:r>
                        <w:instrText xml:space="preserve"> SEQ Figure \* ARABIC </w:instrText>
                      </w:r>
                      <w:r>
                        <w:fldChar w:fldCharType="separate"/>
                      </w:r>
                      <w:r w:rsidR="00BB1E47">
                        <w:rPr>
                          <w:noProof/>
                        </w:rPr>
                        <w:t>6</w:t>
                      </w:r>
                      <w:r>
                        <w:fldChar w:fldCharType="end"/>
                      </w:r>
                      <w:r>
                        <w:t>: Ratings given to aspects relative to the logistics</w:t>
                      </w:r>
                    </w:p>
                  </w:txbxContent>
                </v:textbox>
                <w10:wrap type="topAndBottom"/>
              </v:shape>
            </w:pict>
          </mc:Fallback>
        </mc:AlternateContent>
      </w:r>
    </w:p>
    <w:p w:rsidR="006579D5" w:rsidRDefault="006579D5">
      <w:pPr>
        <w:rPr>
          <w:szCs w:val="20"/>
        </w:rPr>
      </w:pPr>
    </w:p>
    <w:p w:rsidR="006579D5" w:rsidRDefault="006B269B">
      <w:r>
        <w:t>As with previous meetings, some of the grades given on</w:t>
      </w:r>
      <w:r w:rsidR="00BB1E47">
        <w:t xml:space="preserve"> the meeting structure (figure 7</w:t>
      </w:r>
      <w:r>
        <w:t xml:space="preserve">) are a bit lower than for logistics. For this meeting, the point falling short of the others is “Discussion of new issues emerged”, which would be reflective of the “final wrap up” nature of the meeting, which was not organised with the </w:t>
      </w:r>
      <w:r>
        <w:lastRenderedPageBreak/>
        <w:t xml:space="preserve">idea of opening new discussions in the sessions. To balance this, the time given to core project discussions </w:t>
      </w:r>
      <w:proofErr w:type="gramStart"/>
      <w:r>
        <w:t>was very positively assessed</w:t>
      </w:r>
      <w:proofErr w:type="gramEnd"/>
      <w:r>
        <w:t>.</w:t>
      </w:r>
    </w:p>
    <w:p w:rsidR="006579D5" w:rsidRDefault="006B269B" w:rsidP="00782C7C">
      <w:pPr>
        <w:jc w:val="center"/>
        <w:rPr>
          <w:rFonts w:ascii="Arial" w:hAnsi="Arial" w:cs="Arial"/>
          <w:color w:val="002060"/>
          <w:sz w:val="20"/>
          <w:szCs w:val="20"/>
        </w:rPr>
      </w:pPr>
      <w:r>
        <w:rPr>
          <w:noProof/>
          <w:lang w:eastAsia="en-GB"/>
        </w:rPr>
        <mc:AlternateContent>
          <mc:Choice Requires="wps">
            <w:drawing>
              <wp:anchor distT="0" distB="0" distL="0" distR="0" simplePos="0" relativeHeight="251657216" behindDoc="0" locked="0" layoutInCell="0" allowOverlap="1">
                <wp:simplePos x="0" y="0"/>
                <wp:positionH relativeFrom="column">
                  <wp:align>center</wp:align>
                </wp:positionH>
                <wp:positionV relativeFrom="paragraph">
                  <wp:posOffset>635</wp:posOffset>
                </wp:positionV>
                <wp:extent cx="4240530" cy="2268220"/>
                <wp:effectExtent l="0" t="0" r="0" b="0"/>
                <wp:wrapTopAndBottom/>
                <wp:docPr id="29" name="Frame10"/>
                <wp:cNvGraphicFramePr/>
                <a:graphic xmlns:a="http://schemas.openxmlformats.org/drawingml/2006/main">
                  <a:graphicData uri="http://schemas.microsoft.com/office/word/2010/wordprocessingShape">
                    <wps:wsp>
                      <wps:cNvSpPr/>
                      <wps:spPr>
                        <a:xfrm>
                          <a:off x="0" y="0"/>
                          <a:ext cx="4240440" cy="226836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rsidR="006579D5" w:rsidRDefault="006B269B">
                            <w:pPr>
                              <w:pStyle w:val="Figure"/>
                              <w:spacing w:before="120" w:after="120"/>
                              <w:jc w:val="center"/>
                              <w:rPr>
                                <w:color w:val="2A6099"/>
                              </w:rPr>
                            </w:pPr>
                            <w:r>
                              <w:rPr>
                                <w:noProof/>
                                <w:lang w:eastAsia="en-GB"/>
                              </w:rPr>
                              <w:drawing>
                                <wp:inline distT="0" distB="0" distL="0" distR="0">
                                  <wp:extent cx="4240530" cy="1819910"/>
                                  <wp:effectExtent l="0" t="0" r="0" b="0"/>
                                  <wp:docPr id="3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
                                          <pic:cNvPicPr>
                                            <a:picLocks noChangeAspect="1" noChangeArrowheads="1"/>
                                          </pic:cNvPicPr>
                                        </pic:nvPicPr>
                                        <pic:blipFill>
                                          <a:blip r:embed="rId15"/>
                                          <a:stretch>
                                            <a:fillRect/>
                                          </a:stretch>
                                        </pic:blipFill>
                                        <pic:spPr bwMode="auto">
                                          <a:xfrm>
                                            <a:off x="0" y="0"/>
                                            <a:ext cx="4240530" cy="1819910"/>
                                          </a:xfrm>
                                          <a:prstGeom prst="rect">
                                            <a:avLst/>
                                          </a:prstGeom>
                                        </pic:spPr>
                                      </pic:pic>
                                    </a:graphicData>
                                  </a:graphic>
                                </wp:inline>
                              </w:drawing>
                            </w:r>
                            <w:r>
                              <w:rPr>
                                <w:color w:val="2A6099"/>
                              </w:rPr>
                              <w:t xml:space="preserve">Figure </w:t>
                            </w:r>
                            <w:r>
                              <w:rPr>
                                <w:color w:val="2A6099"/>
                              </w:rPr>
                              <w:fldChar w:fldCharType="begin"/>
                            </w:r>
                            <w:r>
                              <w:rPr>
                                <w:color w:val="2A6099"/>
                              </w:rPr>
                              <w:instrText xml:space="preserve"> SEQ Figure \* ARABIC </w:instrText>
                            </w:r>
                            <w:r>
                              <w:rPr>
                                <w:color w:val="2A6099"/>
                              </w:rPr>
                              <w:fldChar w:fldCharType="separate"/>
                            </w:r>
                            <w:r w:rsidR="00BB1E47">
                              <w:rPr>
                                <w:noProof/>
                                <w:color w:val="2A6099"/>
                              </w:rPr>
                              <w:t>7</w:t>
                            </w:r>
                            <w:r>
                              <w:rPr>
                                <w:color w:val="2A6099"/>
                              </w:rPr>
                              <w:fldChar w:fldCharType="end"/>
                            </w:r>
                            <w:r>
                              <w:rPr>
                                <w:color w:val="2A6099"/>
                              </w:rPr>
                              <w:t xml:space="preserve">: Ratings given to aspects related to the </w:t>
                            </w:r>
                            <w:r>
                              <w:rPr>
                                <w:b/>
                                <w:bCs/>
                                <w:color w:val="2A6099"/>
                              </w:rPr>
                              <w:t>structure</w:t>
                            </w:r>
                            <w:r>
                              <w:rPr>
                                <w:color w:val="2A6099"/>
                              </w:rPr>
                              <w:t xml:space="preserve">, on a scale from </w:t>
                            </w:r>
                            <w:proofErr w:type="gramStart"/>
                            <w:r>
                              <w:rPr>
                                <w:color w:val="2A6099"/>
                              </w:rPr>
                              <w:t>1</w:t>
                            </w:r>
                            <w:proofErr w:type="gramEnd"/>
                            <w:r>
                              <w:rPr>
                                <w:color w:val="2A6099"/>
                              </w:rPr>
                              <w:t xml:space="preserve"> to 5</w:t>
                            </w:r>
                          </w:p>
                        </w:txbxContent>
                      </wps:txbx>
                      <wps:bodyPr lIns="0" tIns="0" rIns="0" bIns="0" anchor="t">
                        <a:noAutofit/>
                      </wps:bodyPr>
                    </wps:wsp>
                  </a:graphicData>
                </a:graphic>
              </wp:anchor>
            </w:drawing>
          </mc:Choice>
          <mc:Fallback>
            <w:pict>
              <v:rect id="Frame10" o:spid="_x0000_s1034" style="position:absolute;left:0;text-align:left;margin-left:0;margin-top:.05pt;width:333.9pt;height:178.6pt;z-index:251657216;visibility:visible;mso-wrap-style:squar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" o:allowincell="f" stroked="f" strokeweight="0">
                <v:textbox inset="0,0,0,0">
                  <w:txbxContent>
                    <w:p w:rsidR="006579D5" w:rsidRDefault="006B269B">
                      <w:pPr>
                        <w:pStyle w:val="Figure"/>
                        <w:spacing w:before="120" w:after="120"/>
                        <w:jc w:val="center"/>
                        <w:rPr>
                          <w:color w:val="2A6099"/>
                        </w:rPr>
                      </w:pPr>
                      <w:r>
                        <w:rPr>
                          <w:noProof/>
                          <w:lang w:eastAsia="en-GB"/>
                        </w:rPr>
                        <w:drawing>
                          <wp:inline distT="0" distB="0" distL="0" distR="0">
                            <wp:extent cx="4240530" cy="1819910"/>
                            <wp:effectExtent l="0" t="0" r="0" b="0"/>
                            <wp:docPr id="3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6"/>
                                    <pic:cNvPicPr>
                                      <a:picLocks noChangeAspect="1" noChangeArrowheads="1"/>
                                    </pic:cNvPicPr>
                                  </pic:nvPicPr>
                                  <pic:blipFill>
                                    <a:blip r:embed="rId15"/>
                                    <a:stretch>
                                      <a:fillRect/>
                                    </a:stretch>
                                  </pic:blipFill>
                                  <pic:spPr bwMode="auto">
                                    <a:xfrm>
                                      <a:off x="0" y="0"/>
                                      <a:ext cx="4240530" cy="1819910"/>
                                    </a:xfrm>
                                    <a:prstGeom prst="rect">
                                      <a:avLst/>
                                    </a:prstGeom>
                                  </pic:spPr>
                                </pic:pic>
                              </a:graphicData>
                            </a:graphic>
                          </wp:inline>
                        </w:drawing>
                      </w:r>
                      <w:r>
                        <w:rPr>
                          <w:color w:val="2A6099"/>
                        </w:rPr>
                        <w:t xml:space="preserve">Figure </w:t>
                      </w:r>
                      <w:r>
                        <w:rPr>
                          <w:color w:val="2A6099"/>
                        </w:rPr>
                        <w:fldChar w:fldCharType="begin"/>
                      </w:r>
                      <w:r>
                        <w:rPr>
                          <w:color w:val="2A6099"/>
                        </w:rPr>
                        <w:instrText xml:space="preserve"> SEQ Figure \* ARABIC </w:instrText>
                      </w:r>
                      <w:r>
                        <w:rPr>
                          <w:color w:val="2A6099"/>
                        </w:rPr>
                        <w:fldChar w:fldCharType="separate"/>
                      </w:r>
                      <w:r w:rsidR="00BB1E47">
                        <w:rPr>
                          <w:noProof/>
                          <w:color w:val="2A6099"/>
                        </w:rPr>
                        <w:t>7</w:t>
                      </w:r>
                      <w:r>
                        <w:rPr>
                          <w:color w:val="2A6099"/>
                        </w:rPr>
                        <w:fldChar w:fldCharType="end"/>
                      </w:r>
                      <w:r>
                        <w:rPr>
                          <w:color w:val="2A6099"/>
                        </w:rPr>
                        <w:t xml:space="preserve">: Ratings given to aspects related to the </w:t>
                      </w:r>
                      <w:r>
                        <w:rPr>
                          <w:b/>
                          <w:bCs/>
                          <w:color w:val="2A6099"/>
                        </w:rPr>
                        <w:t>structure</w:t>
                      </w:r>
                      <w:r>
                        <w:rPr>
                          <w:color w:val="2A6099"/>
                        </w:rPr>
                        <w:t xml:space="preserve">, on a scale from </w:t>
                      </w:r>
                      <w:proofErr w:type="gramStart"/>
                      <w:r>
                        <w:rPr>
                          <w:color w:val="2A6099"/>
                        </w:rPr>
                        <w:t>1</w:t>
                      </w:r>
                      <w:proofErr w:type="gramEnd"/>
                      <w:r>
                        <w:rPr>
                          <w:color w:val="2A6099"/>
                        </w:rPr>
                        <w:t xml:space="preserve"> to 5</w:t>
                      </w:r>
                    </w:p>
                  </w:txbxContent>
                </v:textbox>
                <w10:wrap type="topAndBottom"/>
              </v:rect>
            </w:pict>
          </mc:Fallback>
        </mc:AlternateContent>
      </w:r>
      <w:r>
        <w:rPr>
          <w:i/>
          <w:color w:val="0864A6"/>
        </w:rPr>
        <w:t xml:space="preserve"> </w:t>
      </w:r>
    </w:p>
    <w:p w:rsidR="006579D5" w:rsidRDefault="006B269B">
      <w:pPr>
        <w:pStyle w:val="Heading2"/>
        <w:numPr>
          <w:ilvl w:val="0"/>
          <w:numId w:val="1"/>
        </w:numPr>
        <w:rPr>
          <w:rFonts w:eastAsiaTheme="majorEastAsia"/>
          <w:b/>
        </w:rPr>
      </w:pPr>
      <w:bookmarkStart w:id="8" w:name="__RefHeading___Toc543_4082406669"/>
      <w:bookmarkStart w:id="9" w:name="_Toc2"/>
      <w:bookmarkEnd w:id="8"/>
      <w:r>
        <w:rPr>
          <w:rFonts w:eastAsiaTheme="majorEastAsia"/>
          <w:b/>
        </w:rPr>
        <w:t>KPI evaluation</w:t>
      </w:r>
      <w:bookmarkEnd w:id="9"/>
    </w:p>
    <w:p w:rsidR="006579D5" w:rsidRDefault="006579D5">
      <w:pPr>
        <w:rPr>
          <w:szCs w:val="20"/>
        </w:rPr>
      </w:pPr>
    </w:p>
    <w:tbl>
      <w:tblPr>
        <w:tblStyle w:val="GridTable2-Accent3"/>
        <w:tblW w:w="9736" w:type="dxa"/>
        <w:tblInd w:w="108" w:type="dxa"/>
        <w:tblLayout w:type="fixed"/>
        <w:tblLook w:val="04A0" w:firstRow="1" w:lastRow="0" w:firstColumn="1" w:lastColumn="0" w:noHBand="0" w:noVBand="1"/>
      </w:tblPr>
      <w:tblGrid>
        <w:gridCol w:w="990"/>
        <w:gridCol w:w="2513"/>
        <w:gridCol w:w="1357"/>
        <w:gridCol w:w="4876"/>
      </w:tblGrid>
      <w:tr w:rsidR="006579D5" w:rsidTr="0065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bottom w:val="single" w:sz="12" w:space="0" w:color="C2D69B"/>
            </w:tcBorders>
          </w:tcPr>
          <w:p w:rsidR="006579D5" w:rsidRDefault="006B269B">
            <w:pPr>
              <w:widowControl w:val="0"/>
              <w:rPr>
                <w:szCs w:val="20"/>
              </w:rPr>
            </w:pPr>
            <w:r>
              <w:rPr>
                <w:szCs w:val="20"/>
              </w:rPr>
              <w:t>Number</w:t>
            </w:r>
          </w:p>
        </w:tc>
        <w:tc>
          <w:tcPr>
            <w:tcW w:w="2513" w:type="dxa"/>
            <w:tcBorders>
              <w:bottom w:val="single" w:sz="12" w:space="0" w:color="C2D69B"/>
            </w:tcBorders>
          </w:tcPr>
          <w:p w:rsidR="006579D5" w:rsidRDefault="006B269B">
            <w:pPr>
              <w:widowControl w:val="0"/>
              <w:cnfStyle w:val="100000000000" w:firstRow="1" w:lastRow="0" w:firstColumn="0" w:lastColumn="0" w:oddVBand="0" w:evenVBand="0" w:oddHBand="0" w:evenHBand="0" w:firstRowFirstColumn="0" w:firstRowLastColumn="0" w:lastRowFirstColumn="0" w:lastRowLastColumn="0"/>
              <w:rPr>
                <w:szCs w:val="20"/>
              </w:rPr>
            </w:pPr>
            <w:r>
              <w:rPr>
                <w:szCs w:val="20"/>
              </w:rPr>
              <w:t>Title</w:t>
            </w:r>
          </w:p>
        </w:tc>
        <w:tc>
          <w:tcPr>
            <w:tcW w:w="1357" w:type="dxa"/>
            <w:tcBorders>
              <w:bottom w:val="single" w:sz="12" w:space="0" w:color="C2D69B"/>
            </w:tcBorders>
          </w:tcPr>
          <w:p w:rsidR="006579D5" w:rsidRDefault="006B269B">
            <w:pPr>
              <w:widowControl w:val="0"/>
              <w:cnfStyle w:val="100000000000" w:firstRow="1" w:lastRow="0" w:firstColumn="0" w:lastColumn="0" w:oddVBand="0" w:evenVBand="0" w:oddHBand="0" w:evenHBand="0" w:firstRowFirstColumn="0" w:firstRowLastColumn="0" w:lastRowFirstColumn="0" w:lastRowLastColumn="0"/>
              <w:rPr>
                <w:szCs w:val="20"/>
              </w:rPr>
            </w:pPr>
            <w:r>
              <w:rPr>
                <w:szCs w:val="20"/>
              </w:rPr>
              <w:t>Evaluation</w:t>
            </w:r>
          </w:p>
        </w:tc>
        <w:tc>
          <w:tcPr>
            <w:tcW w:w="4875" w:type="dxa"/>
            <w:tcBorders>
              <w:bottom w:val="single" w:sz="12" w:space="0" w:color="C2D69B"/>
            </w:tcBorders>
          </w:tcPr>
          <w:p w:rsidR="006579D5" w:rsidRDefault="006B269B">
            <w:pPr>
              <w:widowControl w:val="0"/>
              <w:cnfStyle w:val="100000000000" w:firstRow="1" w:lastRow="0" w:firstColumn="0" w:lastColumn="0" w:oddVBand="0" w:evenVBand="0" w:oddHBand="0" w:evenHBand="0" w:firstRowFirstColumn="0" w:firstRowLastColumn="0" w:lastRowFirstColumn="0" w:lastRowLastColumn="0"/>
              <w:rPr>
                <w:szCs w:val="20"/>
              </w:rPr>
            </w:pPr>
            <w:r>
              <w:rPr>
                <w:szCs w:val="20"/>
              </w:rPr>
              <w:t>Comments</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right w:val="single" w:sz="2" w:space="0" w:color="C2D69B"/>
            </w:tcBorders>
          </w:tcPr>
          <w:p w:rsidR="006579D5" w:rsidRDefault="006B269B">
            <w:pPr>
              <w:widowControl w:val="0"/>
              <w:rPr>
                <w:szCs w:val="20"/>
              </w:rPr>
            </w:pPr>
            <w:r>
              <w:rPr>
                <w:b w:val="0"/>
                <w:szCs w:val="20"/>
              </w:rPr>
              <w:t>PI 0.2</w:t>
            </w:r>
          </w:p>
        </w:tc>
        <w:tc>
          <w:tcPr>
            <w:tcW w:w="2513" w:type="dxa"/>
            <w:tcBorders>
              <w:left w:val="single" w:sz="2" w:space="0" w:color="C2D69B"/>
              <w:right w:val="single" w:sz="2" w:space="0" w:color="C2D69B"/>
            </w:tcBorders>
          </w:tcPr>
          <w:p w:rsidR="006579D5" w:rsidRDefault="006B269B">
            <w:pPr>
              <w:widowControl w:val="0"/>
              <w:jc w:val="left"/>
              <w:cnfStyle w:val="000000100000" w:firstRow="0" w:lastRow="0" w:firstColumn="0" w:lastColumn="0" w:oddVBand="0" w:evenVBand="0" w:oddHBand="1" w:evenHBand="0" w:firstRowFirstColumn="0" w:firstRowLastColumn="0" w:lastRowFirstColumn="0" w:lastRowLastColumn="0"/>
              <w:rPr>
                <w:szCs w:val="20"/>
              </w:rPr>
            </w:pPr>
            <w:r>
              <w:rPr>
                <w:szCs w:val="20"/>
              </w:rPr>
              <w:t>Number of questionnaires submitted</w:t>
            </w:r>
          </w:p>
        </w:tc>
        <w:tc>
          <w:tcPr>
            <w:tcW w:w="1357" w:type="dxa"/>
            <w:tcBorders>
              <w:left w:val="single" w:sz="2" w:space="0" w:color="C2D69B"/>
              <w:right w:val="single" w:sz="2" w:space="0" w:color="C2D69B"/>
            </w:tcBorders>
          </w:tcPr>
          <w:p w:rsidR="006579D5" w:rsidRDefault="006B269B">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37</w:t>
            </w:r>
          </w:p>
        </w:tc>
        <w:tc>
          <w:tcPr>
            <w:tcW w:w="4875" w:type="dxa"/>
            <w:tcBorders>
              <w:left w:val="single" w:sz="2" w:space="0" w:color="C2D69B"/>
            </w:tcBorders>
          </w:tcPr>
          <w:p w:rsidR="006579D5" w:rsidRDefault="006B269B">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We are counting here the number of unique respondents, and not the number of questionnaires, with the assumption that all partners who filled their specific questionnaire were attending one of the two days.</w:t>
            </w:r>
          </w:p>
        </w:tc>
      </w:tr>
      <w:tr w:rsidR="006579D5" w:rsidTr="006579D5">
        <w:tc>
          <w:tcPr>
            <w:cnfStyle w:val="001000000000" w:firstRow="0" w:lastRow="0" w:firstColumn="1" w:lastColumn="0" w:oddVBand="0" w:evenVBand="0" w:oddHBand="0" w:evenHBand="0" w:firstRowFirstColumn="0" w:firstRowLastColumn="0" w:lastRowFirstColumn="0" w:lastRowLastColumn="0"/>
            <w:tcW w:w="990" w:type="dxa"/>
            <w:tcBorders>
              <w:right w:val="single" w:sz="2" w:space="0" w:color="C2D69B"/>
            </w:tcBorders>
          </w:tcPr>
          <w:p w:rsidR="006579D5" w:rsidRDefault="006B269B">
            <w:pPr>
              <w:widowControl w:val="0"/>
              <w:rPr>
                <w:szCs w:val="20"/>
              </w:rPr>
            </w:pPr>
            <w:r>
              <w:rPr>
                <w:b w:val="0"/>
                <w:szCs w:val="20"/>
              </w:rPr>
              <w:t>PI 0.3</w:t>
            </w:r>
          </w:p>
        </w:tc>
        <w:tc>
          <w:tcPr>
            <w:tcW w:w="2513" w:type="dxa"/>
            <w:tcBorders>
              <w:left w:val="single" w:sz="2" w:space="0" w:color="C2D69B"/>
              <w:right w:val="single" w:sz="2" w:space="0" w:color="C2D69B"/>
            </w:tcBorders>
          </w:tcPr>
          <w:p w:rsidR="006579D5" w:rsidRDefault="006B269B">
            <w:pPr>
              <w:widowControl w:val="0"/>
              <w:cnfStyle w:val="000000000000" w:firstRow="0" w:lastRow="0" w:firstColumn="0" w:lastColumn="0" w:oddVBand="0" w:evenVBand="0" w:oddHBand="0" w:evenHBand="0" w:firstRowFirstColumn="0" w:firstRowLastColumn="0" w:lastRowFirstColumn="0" w:lastRowLastColumn="0"/>
              <w:rPr>
                <w:szCs w:val="20"/>
              </w:rPr>
            </w:pPr>
            <w:r>
              <w:rPr>
                <w:szCs w:val="20"/>
              </w:rPr>
              <w:t>Response rate</w:t>
            </w:r>
          </w:p>
        </w:tc>
        <w:tc>
          <w:tcPr>
            <w:tcW w:w="1357" w:type="dxa"/>
            <w:tcBorders>
              <w:left w:val="single" w:sz="2" w:space="0" w:color="C2D69B"/>
              <w:right w:val="single" w:sz="2" w:space="0" w:color="C2D69B"/>
            </w:tcBorders>
          </w:tcPr>
          <w:p w:rsidR="006579D5" w:rsidRDefault="006B269B">
            <w:pPr>
              <w:widowControl w:val="0"/>
              <w:cnfStyle w:val="000000000000" w:firstRow="0" w:lastRow="0" w:firstColumn="0" w:lastColumn="0" w:oddVBand="0" w:evenVBand="0" w:oddHBand="0" w:evenHBand="0" w:firstRowFirstColumn="0" w:firstRowLastColumn="0" w:lastRowFirstColumn="0" w:lastRowLastColumn="0"/>
            </w:pPr>
            <w:r>
              <w:t>66%</w:t>
            </w:r>
          </w:p>
        </w:tc>
        <w:tc>
          <w:tcPr>
            <w:tcW w:w="4875" w:type="dxa"/>
            <w:tcBorders>
              <w:left w:val="single" w:sz="2" w:space="0" w:color="C2D69B"/>
            </w:tcBorders>
          </w:tcPr>
          <w:p w:rsidR="006579D5" w:rsidRDefault="006579D5">
            <w:pPr>
              <w:widowControl w:val="0"/>
              <w:cnfStyle w:val="000000000000" w:firstRow="0" w:lastRow="0" w:firstColumn="0" w:lastColumn="0" w:oddVBand="0" w:evenVBand="0" w:oddHBand="0" w:evenHBand="0" w:firstRowFirstColumn="0" w:firstRowLastColumn="0" w:lastRowFirstColumn="0" w:lastRowLastColumn="0"/>
              <w:rPr>
                <w:szCs w:val="20"/>
              </w:rPr>
            </w:pP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right w:val="single" w:sz="2" w:space="0" w:color="C2D69B"/>
            </w:tcBorders>
          </w:tcPr>
          <w:p w:rsidR="006579D5" w:rsidRDefault="006B269B">
            <w:pPr>
              <w:widowControl w:val="0"/>
              <w:rPr>
                <w:szCs w:val="20"/>
              </w:rPr>
            </w:pPr>
            <w:r>
              <w:rPr>
                <w:b w:val="0"/>
                <w:szCs w:val="20"/>
              </w:rPr>
              <w:t>PI 0.5</w:t>
            </w:r>
          </w:p>
        </w:tc>
        <w:tc>
          <w:tcPr>
            <w:tcW w:w="2513" w:type="dxa"/>
            <w:tcBorders>
              <w:left w:val="single" w:sz="2" w:space="0" w:color="C2D69B"/>
              <w:right w:val="single" w:sz="2" w:space="0" w:color="C2D69B"/>
            </w:tcBorders>
          </w:tcPr>
          <w:p w:rsidR="006579D5" w:rsidRDefault="006B269B">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Appreciation/</w:t>
            </w:r>
          </w:p>
          <w:p w:rsidR="006579D5" w:rsidRDefault="006B269B">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satisfaction rate</w:t>
            </w:r>
          </w:p>
        </w:tc>
        <w:tc>
          <w:tcPr>
            <w:tcW w:w="1357" w:type="dxa"/>
            <w:tcBorders>
              <w:left w:val="single" w:sz="2" w:space="0" w:color="C2D69B"/>
              <w:right w:val="single" w:sz="2" w:space="0" w:color="C2D69B"/>
            </w:tcBorders>
          </w:tcPr>
          <w:p w:rsidR="006579D5" w:rsidRDefault="00434F91">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94</w:t>
            </w:r>
            <w:r w:rsidR="006B269B">
              <w:rPr>
                <w:szCs w:val="20"/>
              </w:rPr>
              <w:t>%</w:t>
            </w:r>
          </w:p>
        </w:tc>
        <w:tc>
          <w:tcPr>
            <w:tcW w:w="4875" w:type="dxa"/>
            <w:tcBorders>
              <w:left w:val="single" w:sz="2" w:space="0" w:color="C2D69B"/>
            </w:tcBorders>
          </w:tcPr>
          <w:p w:rsidR="006579D5" w:rsidRDefault="00434F91">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 xml:space="preserve">We isolate the responses about the organization of the event, concatenating those of the two days, and consider that </w:t>
            </w:r>
            <w:r w:rsidR="001704D5">
              <w:rPr>
                <w:szCs w:val="20"/>
              </w:rPr>
              <w:t xml:space="preserve">ratings from 1 to 3 express </w:t>
            </w:r>
            <w:r w:rsidR="00782C7C">
              <w:rPr>
                <w:szCs w:val="20"/>
              </w:rPr>
              <w:t>dissatisfaction</w:t>
            </w:r>
            <w:r>
              <w:rPr>
                <w:szCs w:val="20"/>
              </w:rPr>
              <w:t>.</w:t>
            </w:r>
          </w:p>
        </w:tc>
      </w:tr>
      <w:tr w:rsidR="006579D5" w:rsidTr="006579D5">
        <w:tc>
          <w:tcPr>
            <w:cnfStyle w:val="001000000000" w:firstRow="0" w:lastRow="0" w:firstColumn="1" w:lastColumn="0" w:oddVBand="0" w:evenVBand="0" w:oddHBand="0" w:evenHBand="0" w:firstRowFirstColumn="0" w:firstRowLastColumn="0" w:lastRowFirstColumn="0" w:lastRowLastColumn="0"/>
            <w:tcW w:w="990" w:type="dxa"/>
            <w:tcBorders>
              <w:right w:val="single" w:sz="2" w:space="0" w:color="C2D69B"/>
            </w:tcBorders>
          </w:tcPr>
          <w:p w:rsidR="006579D5" w:rsidRDefault="006B269B">
            <w:pPr>
              <w:widowControl w:val="0"/>
              <w:rPr>
                <w:szCs w:val="20"/>
              </w:rPr>
            </w:pPr>
            <w:r>
              <w:rPr>
                <w:b w:val="0"/>
                <w:szCs w:val="20"/>
              </w:rPr>
              <w:t>PI 0.7</w:t>
            </w:r>
          </w:p>
        </w:tc>
        <w:tc>
          <w:tcPr>
            <w:tcW w:w="2513" w:type="dxa"/>
            <w:tcBorders>
              <w:left w:val="single" w:sz="2" w:space="0" w:color="C2D69B"/>
              <w:right w:val="single" w:sz="2" w:space="0" w:color="C2D69B"/>
            </w:tcBorders>
          </w:tcPr>
          <w:p w:rsidR="006579D5" w:rsidRDefault="006B269B">
            <w:pPr>
              <w:widowControl w:val="0"/>
              <w:cnfStyle w:val="000000000000" w:firstRow="0" w:lastRow="0" w:firstColumn="0" w:lastColumn="0" w:oddVBand="0" w:evenVBand="0" w:oddHBand="0" w:evenHBand="0" w:firstRowFirstColumn="0" w:firstRowLastColumn="0" w:lastRowFirstColumn="0" w:lastRowLastColumn="0"/>
              <w:rPr>
                <w:szCs w:val="20"/>
              </w:rPr>
            </w:pPr>
            <w:r>
              <w:rPr>
                <w:szCs w:val="20"/>
              </w:rPr>
              <w:t>Number of attendants</w:t>
            </w:r>
          </w:p>
        </w:tc>
        <w:tc>
          <w:tcPr>
            <w:tcW w:w="1357" w:type="dxa"/>
            <w:tcBorders>
              <w:left w:val="single" w:sz="2" w:space="0" w:color="C2D69B"/>
              <w:right w:val="single" w:sz="2" w:space="0" w:color="C2D69B"/>
            </w:tcBorders>
          </w:tcPr>
          <w:p w:rsidR="006579D5" w:rsidRDefault="006B269B">
            <w:pPr>
              <w:widowControl w:val="0"/>
              <w:cnfStyle w:val="000000000000" w:firstRow="0" w:lastRow="0" w:firstColumn="0" w:lastColumn="0" w:oddVBand="0" w:evenVBand="0" w:oddHBand="0" w:evenHBand="0" w:firstRowFirstColumn="0" w:firstRowLastColumn="0" w:lastRowFirstColumn="0" w:lastRowLastColumn="0"/>
              <w:rPr>
                <w:szCs w:val="20"/>
              </w:rPr>
            </w:pPr>
            <w:r>
              <w:rPr>
                <w:szCs w:val="20"/>
              </w:rPr>
              <w:t>56</w:t>
            </w:r>
          </w:p>
        </w:tc>
        <w:tc>
          <w:tcPr>
            <w:tcW w:w="4875" w:type="dxa"/>
            <w:tcBorders>
              <w:left w:val="single" w:sz="2" w:space="0" w:color="C2D69B"/>
            </w:tcBorders>
          </w:tcPr>
          <w:p w:rsidR="006579D5" w:rsidRDefault="006B269B">
            <w:pPr>
              <w:widowControl w:val="0"/>
              <w:cnfStyle w:val="000000000000" w:firstRow="0" w:lastRow="0" w:firstColumn="0" w:lastColumn="0" w:oddVBand="0" w:evenVBand="0" w:oddHBand="0" w:evenHBand="0" w:firstRowFirstColumn="0" w:firstRowLastColumn="0" w:lastRowFirstColumn="0" w:lastRowLastColumn="0"/>
              <w:rPr>
                <w:szCs w:val="20"/>
              </w:rPr>
            </w:pPr>
            <w:r>
              <w:rPr>
                <w:szCs w:val="20"/>
              </w:rPr>
              <w:t>This is the total of all unique participants who attended at least one of the two days</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0" w:type="dxa"/>
            <w:tcBorders>
              <w:right w:val="single" w:sz="2" w:space="0" w:color="C2D69B"/>
            </w:tcBorders>
          </w:tcPr>
          <w:p w:rsidR="006579D5" w:rsidRDefault="006B269B">
            <w:pPr>
              <w:widowControl w:val="0"/>
              <w:rPr>
                <w:szCs w:val="20"/>
              </w:rPr>
            </w:pPr>
            <w:r>
              <w:rPr>
                <w:b w:val="0"/>
                <w:szCs w:val="20"/>
              </w:rPr>
              <w:t>PI 10.2</w:t>
            </w:r>
          </w:p>
        </w:tc>
        <w:tc>
          <w:tcPr>
            <w:tcW w:w="2513" w:type="dxa"/>
            <w:tcBorders>
              <w:left w:val="single" w:sz="2" w:space="0" w:color="C2D69B"/>
              <w:right w:val="single" w:sz="2" w:space="0" w:color="C2D69B"/>
            </w:tcBorders>
          </w:tcPr>
          <w:p w:rsidR="006579D5" w:rsidRDefault="006B269B">
            <w:pPr>
              <w:widowControl w:val="0"/>
              <w:jc w:val="left"/>
              <w:cnfStyle w:val="000000100000" w:firstRow="0" w:lastRow="0" w:firstColumn="0" w:lastColumn="0" w:oddVBand="0" w:evenVBand="0" w:oddHBand="1" w:evenHBand="0" w:firstRowFirstColumn="0" w:firstRowLastColumn="0" w:lastRowFirstColumn="0" w:lastRowLastColumn="0"/>
              <w:rPr>
                <w:szCs w:val="20"/>
              </w:rPr>
            </w:pPr>
            <w:r>
              <w:rPr>
                <w:szCs w:val="20"/>
              </w:rPr>
              <w:t>Final reports drafted at the end of every project meeting</w:t>
            </w:r>
          </w:p>
        </w:tc>
        <w:tc>
          <w:tcPr>
            <w:tcW w:w="1357" w:type="dxa"/>
            <w:tcBorders>
              <w:left w:val="single" w:sz="2" w:space="0" w:color="C2D69B"/>
              <w:right w:val="single" w:sz="2" w:space="0" w:color="C2D69B"/>
            </w:tcBorders>
          </w:tcPr>
          <w:p w:rsidR="006579D5" w:rsidRDefault="006B269B">
            <w:pPr>
              <w:widowControl w:val="0"/>
              <w:cnfStyle w:val="000000100000" w:firstRow="0" w:lastRow="0" w:firstColumn="0" w:lastColumn="0" w:oddVBand="0" w:evenVBand="0" w:oddHBand="1" w:evenHBand="0" w:firstRowFirstColumn="0" w:firstRowLastColumn="0" w:lastRowFirstColumn="0" w:lastRowLastColumn="0"/>
              <w:rPr>
                <w:szCs w:val="20"/>
              </w:rPr>
            </w:pPr>
            <w:r>
              <w:rPr>
                <w:szCs w:val="20"/>
              </w:rPr>
              <w:t>Satisfied</w:t>
            </w:r>
          </w:p>
        </w:tc>
        <w:tc>
          <w:tcPr>
            <w:tcW w:w="4875" w:type="dxa"/>
            <w:tcBorders>
              <w:left w:val="single" w:sz="2" w:space="0" w:color="C2D69B"/>
            </w:tcBorders>
          </w:tcPr>
          <w:p w:rsidR="006579D5" w:rsidRDefault="006579D5">
            <w:pPr>
              <w:widowControl w:val="0"/>
              <w:cnfStyle w:val="000000100000" w:firstRow="0" w:lastRow="0" w:firstColumn="0" w:lastColumn="0" w:oddVBand="0" w:evenVBand="0" w:oddHBand="1" w:evenHBand="0" w:firstRowFirstColumn="0" w:firstRowLastColumn="0" w:lastRowFirstColumn="0" w:lastRowLastColumn="0"/>
              <w:rPr>
                <w:szCs w:val="20"/>
              </w:rPr>
            </w:pPr>
          </w:p>
        </w:tc>
      </w:tr>
    </w:tbl>
    <w:p w:rsidR="006579D5" w:rsidRDefault="006579D5">
      <w:pPr>
        <w:jc w:val="left"/>
        <w:rPr>
          <w:szCs w:val="20"/>
        </w:rPr>
      </w:pPr>
    </w:p>
    <w:p w:rsidR="006579D5" w:rsidRDefault="006579D5">
      <w:pPr>
        <w:jc w:val="left"/>
        <w:rPr>
          <w:szCs w:val="20"/>
        </w:rPr>
      </w:pPr>
    </w:p>
    <w:p w:rsidR="006579D5" w:rsidRDefault="006B269B">
      <w:pPr>
        <w:pStyle w:val="Heading2"/>
        <w:numPr>
          <w:ilvl w:val="0"/>
          <w:numId w:val="1"/>
        </w:numPr>
        <w:rPr>
          <w:rFonts w:eastAsiaTheme="majorEastAsia"/>
          <w:b/>
        </w:rPr>
      </w:pPr>
      <w:bookmarkStart w:id="10" w:name="__RefHeading___Toc545_4082406669"/>
      <w:bookmarkEnd w:id="10"/>
      <w:r>
        <w:rPr>
          <w:rFonts w:eastAsiaTheme="majorEastAsia"/>
          <w:b/>
        </w:rPr>
        <w:t>Conclusion</w:t>
      </w:r>
    </w:p>
    <w:p w:rsidR="006579D5" w:rsidRDefault="006579D5">
      <w:pPr>
        <w:jc w:val="left"/>
        <w:rPr>
          <w:szCs w:val="20"/>
        </w:rPr>
      </w:pPr>
    </w:p>
    <w:p w:rsidR="006579D5" w:rsidRDefault="006B269B">
      <w:pPr>
        <w:jc w:val="left"/>
        <w:rPr>
          <w:szCs w:val="20"/>
        </w:rPr>
      </w:pPr>
      <w:r>
        <w:rPr>
          <w:szCs w:val="20"/>
        </w:rPr>
        <w:t xml:space="preserve">The meeting appears to have been satisfying in terms of both the attendance and the satisfaction of respondents. </w:t>
      </w:r>
      <w:proofErr w:type="gramStart"/>
      <w:r>
        <w:rPr>
          <w:szCs w:val="20"/>
        </w:rPr>
        <w:t>The analysis of questionnaires was limited by technical issues in the collection and storage of responses</w:t>
      </w:r>
      <w:proofErr w:type="gramEnd"/>
      <w:r>
        <w:rPr>
          <w:szCs w:val="20"/>
        </w:rPr>
        <w:t>, so that not all responses given could be reflected in this evaluation.</w:t>
      </w:r>
      <w:r w:rsidR="00A420EA">
        <w:rPr>
          <w:szCs w:val="20"/>
        </w:rPr>
        <w:t xml:space="preserve"> Though the response rate was lower than usual, we believe that this is in part a consequence of the format, which makes it difficult to communicate the form to all. That is especially the case as some participants only attended part of some days.</w:t>
      </w:r>
      <w:r w:rsidR="00782C7C">
        <w:rPr>
          <w:szCs w:val="20"/>
        </w:rPr>
        <w:t xml:space="preserve"> We observe in particular that the total number of participants was high, and the large majority of comments given were positive. Therefore, the meeting makes up for a successful conclusion </w:t>
      </w:r>
      <w:r>
        <w:rPr>
          <w:szCs w:val="20"/>
        </w:rPr>
        <w:t>of</w:t>
      </w:r>
      <w:r w:rsidR="00782C7C">
        <w:rPr>
          <w:szCs w:val="20"/>
        </w:rPr>
        <w:t xml:space="preserve"> the project.</w:t>
      </w:r>
    </w:p>
    <w:p w:rsidR="006579D5" w:rsidRDefault="006579D5">
      <w:pPr>
        <w:jc w:val="left"/>
        <w:rPr>
          <w:szCs w:val="20"/>
        </w:rPr>
      </w:pPr>
    </w:p>
    <w:p w:rsidR="006579D5" w:rsidRDefault="006579D5">
      <w:pPr>
        <w:jc w:val="left"/>
        <w:rPr>
          <w:szCs w:val="20"/>
        </w:rPr>
      </w:pPr>
    </w:p>
    <w:p w:rsidR="006579D5" w:rsidRDefault="006B269B">
      <w:pPr>
        <w:pStyle w:val="Heading2"/>
        <w:numPr>
          <w:ilvl w:val="0"/>
          <w:numId w:val="1"/>
        </w:numPr>
        <w:rPr>
          <w:rFonts w:eastAsiaTheme="majorEastAsia"/>
          <w:b/>
        </w:rPr>
      </w:pPr>
      <w:bookmarkStart w:id="11" w:name="__RefHeading___Toc545_40824066691"/>
      <w:bookmarkEnd w:id="11"/>
      <w:r>
        <w:rPr>
          <w:rFonts w:eastAsiaTheme="majorEastAsia"/>
          <w:b/>
          <w:szCs w:val="20"/>
        </w:rPr>
        <w:lastRenderedPageBreak/>
        <w:t>Appendix: full written comments</w:t>
      </w:r>
    </w:p>
    <w:p w:rsidR="006579D5" w:rsidRDefault="006579D5">
      <w:pPr>
        <w:rPr>
          <w:rFonts w:eastAsiaTheme="majorEastAsia"/>
          <w:b/>
        </w:rPr>
      </w:pPr>
    </w:p>
    <w:p w:rsidR="006579D5" w:rsidRDefault="006579D5">
      <w:pPr>
        <w:rPr>
          <w:rFonts w:eastAsiaTheme="majorEastAsia"/>
          <w:b/>
        </w:rPr>
      </w:pPr>
    </w:p>
    <w:tbl>
      <w:tblPr>
        <w:tblStyle w:val="ListTable4-Accent1"/>
        <w:tblW w:w="9736" w:type="dxa"/>
        <w:tblInd w:w="113" w:type="dxa"/>
        <w:tblLayout w:type="fixed"/>
        <w:tblLook w:val="04A0" w:firstRow="1" w:lastRow="0" w:firstColumn="1" w:lastColumn="0" w:noHBand="0" w:noVBand="1"/>
      </w:tblPr>
      <w:tblGrid>
        <w:gridCol w:w="9736"/>
      </w:tblGrid>
      <w:tr w:rsidR="006579D5" w:rsidTr="0065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top w:val="single" w:sz="4" w:space="0" w:color="4F81BD"/>
              <w:left w:val="single" w:sz="4" w:space="0" w:color="4F81BD"/>
              <w:bottom w:val="single" w:sz="4" w:space="0" w:color="4F81BD"/>
              <w:right w:val="single" w:sz="4" w:space="0" w:color="4F81BD"/>
            </w:tcBorders>
          </w:tcPr>
          <w:p w:rsidR="006579D5" w:rsidRDefault="006B269B">
            <w:pPr>
              <w:widowControl w:val="0"/>
              <w:jc w:val="center"/>
              <w:rPr>
                <w:rFonts w:ascii="Calibri" w:hAnsi="Calibri" w:cs="Calibri"/>
              </w:rPr>
            </w:pPr>
            <w:r>
              <w:rPr>
                <w:rFonts w:cs="Calibri"/>
                <w:bCs w:val="0"/>
                <w:color w:val="FFFFFF"/>
              </w:rPr>
              <w:t>Comments on the first day</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rFonts w:ascii="Calibri" w:hAnsi="Calibri" w:cs="Calibri"/>
                <w:b w:val="0"/>
                <w:bCs w:val="0"/>
                <w:sz w:val="20"/>
                <w:szCs w:val="20"/>
              </w:rPr>
            </w:pPr>
            <w:r>
              <w:rPr>
                <w:rFonts w:cs="Calibri"/>
                <w:b w:val="0"/>
                <w:bCs w:val="0"/>
                <w:sz w:val="20"/>
                <w:szCs w:val="20"/>
              </w:rPr>
              <w:t xml:space="preserve">The Master’s programme </w:t>
            </w:r>
            <w:proofErr w:type="gramStart"/>
            <w:r>
              <w:rPr>
                <w:rFonts w:cs="Calibri"/>
                <w:b w:val="0"/>
                <w:bCs w:val="0"/>
                <w:sz w:val="20"/>
                <w:szCs w:val="20"/>
              </w:rPr>
              <w:t>is well designed</w:t>
            </w:r>
            <w:proofErr w:type="gramEnd"/>
            <w:r>
              <w:rPr>
                <w:rFonts w:cs="Calibri"/>
                <w:b w:val="0"/>
                <w:bCs w:val="0"/>
                <w:sz w:val="20"/>
                <w:szCs w:val="20"/>
              </w:rPr>
              <w:t xml:space="preserve"> and gives a wide perspective to students by having the possibility to benefit from the expertise of three major European projects. The event is very well organized. Thank you for UNIBO for hosting us.</w:t>
            </w:r>
          </w:p>
        </w:tc>
      </w:tr>
      <w:tr w:rsidR="006579D5" w:rsidTr="006579D5">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rFonts w:ascii="Calibri" w:eastAsia="Times New Roman" w:hAnsi="Calibri" w:cs="Calibri"/>
                <w:b w:val="0"/>
                <w:bCs w:val="0"/>
                <w:color w:val="000000"/>
                <w:sz w:val="20"/>
                <w:szCs w:val="20"/>
                <w:lang w:eastAsia="en-GB"/>
              </w:rPr>
            </w:pPr>
            <w:r>
              <w:rPr>
                <w:rFonts w:eastAsia="Times New Roman" w:cs="Calibri"/>
                <w:b w:val="0"/>
                <w:bCs w:val="0"/>
                <w:color w:val="000000"/>
                <w:sz w:val="20"/>
                <w:szCs w:val="20"/>
                <w:lang w:eastAsia="en-GB"/>
              </w:rPr>
              <w:t>Well organised</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rFonts w:ascii="Calibri" w:hAnsi="Calibri" w:cs="Calibri"/>
                <w:b w:val="0"/>
                <w:bCs w:val="0"/>
                <w:sz w:val="20"/>
                <w:szCs w:val="20"/>
              </w:rPr>
            </w:pPr>
            <w:r>
              <w:rPr>
                <w:rFonts w:cs="Calibri"/>
                <w:b w:val="0"/>
                <w:bCs w:val="0"/>
                <w:sz w:val="20"/>
                <w:szCs w:val="20"/>
              </w:rPr>
              <w:t xml:space="preserve">The session was a good summary of the project work and explained the tasks performed without going too deep into details in order to keep a good </w:t>
            </w:r>
            <w:proofErr w:type="spellStart"/>
            <w:r>
              <w:rPr>
                <w:rFonts w:cs="Calibri"/>
                <w:b w:val="0"/>
                <w:bCs w:val="0"/>
                <w:sz w:val="20"/>
                <w:szCs w:val="20"/>
              </w:rPr>
              <w:t>rythm</w:t>
            </w:r>
            <w:proofErr w:type="spellEnd"/>
            <w:r>
              <w:rPr>
                <w:rFonts w:cs="Calibri"/>
                <w:b w:val="0"/>
                <w:bCs w:val="0"/>
                <w:sz w:val="20"/>
                <w:szCs w:val="20"/>
              </w:rPr>
              <w:t xml:space="preserve"> on the different sections</w:t>
            </w:r>
          </w:p>
        </w:tc>
      </w:tr>
      <w:tr w:rsidR="006579D5" w:rsidTr="006579D5">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rFonts w:ascii="Calibri" w:hAnsi="Calibri" w:cs="Calibri"/>
                <w:b w:val="0"/>
                <w:bCs w:val="0"/>
                <w:sz w:val="20"/>
                <w:szCs w:val="20"/>
              </w:rPr>
            </w:pPr>
            <w:r>
              <w:rPr>
                <w:rFonts w:cs="Calibri"/>
                <w:b w:val="0"/>
                <w:bCs w:val="0"/>
                <w:sz w:val="20"/>
                <w:szCs w:val="20"/>
              </w:rPr>
              <w:t>Very well organized</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b w:val="0"/>
                <w:bCs w:val="0"/>
              </w:rPr>
            </w:pPr>
            <w:r>
              <w:rPr>
                <w:rFonts w:cs="Calibri"/>
                <w:b w:val="0"/>
                <w:bCs w:val="0"/>
                <w:sz w:val="20"/>
                <w:szCs w:val="20"/>
              </w:rPr>
              <w:t xml:space="preserve">Very good and important </w:t>
            </w:r>
            <w:proofErr w:type="gramStart"/>
            <w:r>
              <w:rPr>
                <w:rFonts w:cs="Calibri"/>
                <w:b w:val="0"/>
                <w:bCs w:val="0"/>
                <w:sz w:val="20"/>
                <w:szCs w:val="20"/>
              </w:rPr>
              <w:t>project !!!</w:t>
            </w:r>
            <w:proofErr w:type="gramEnd"/>
          </w:p>
        </w:tc>
      </w:tr>
      <w:tr w:rsidR="006579D5" w:rsidTr="006579D5">
        <w:trPr>
          <w:trHeight w:val="269"/>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b w:val="0"/>
                <w:bCs w:val="0"/>
              </w:rPr>
            </w:pPr>
            <w:r>
              <w:rPr>
                <w:b w:val="0"/>
                <w:bCs w:val="0"/>
                <w:sz w:val="20"/>
                <w:szCs w:val="20"/>
              </w:rPr>
              <w:t>Everything was fine</w:t>
            </w:r>
          </w:p>
        </w:tc>
      </w:tr>
      <w:tr w:rsidR="006579D5" w:rsidTr="006579D5">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9736" w:type="dxa"/>
            <w:tcBorders>
              <w:top w:val="nil"/>
            </w:tcBorders>
          </w:tcPr>
          <w:p w:rsidR="006579D5" w:rsidRDefault="006B269B">
            <w:pPr>
              <w:widowControl w:val="0"/>
              <w:rPr>
                <w:b w:val="0"/>
                <w:bCs w:val="0"/>
              </w:rPr>
            </w:pPr>
            <w:r>
              <w:rPr>
                <w:b w:val="0"/>
                <w:bCs w:val="0"/>
                <w:sz w:val="20"/>
                <w:szCs w:val="20"/>
              </w:rPr>
              <w:t>Very good organisation. Good programme let participant get an overview of the project.</w:t>
            </w:r>
          </w:p>
        </w:tc>
      </w:tr>
    </w:tbl>
    <w:p w:rsidR="006579D5" w:rsidRDefault="006579D5">
      <w:pPr>
        <w:rPr>
          <w:rFonts w:eastAsiaTheme="majorEastAsia"/>
          <w:b/>
        </w:rPr>
      </w:pPr>
    </w:p>
    <w:tbl>
      <w:tblPr>
        <w:tblStyle w:val="ListTable4-Accent1"/>
        <w:tblW w:w="9736" w:type="dxa"/>
        <w:tblInd w:w="113" w:type="dxa"/>
        <w:tblLayout w:type="fixed"/>
        <w:tblLook w:val="04A0" w:firstRow="1" w:lastRow="0" w:firstColumn="1" w:lastColumn="0" w:noHBand="0" w:noVBand="1"/>
      </w:tblPr>
      <w:tblGrid>
        <w:gridCol w:w="9736"/>
      </w:tblGrid>
      <w:tr w:rsidR="006579D5" w:rsidTr="00657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Borders>
              <w:top w:val="single" w:sz="4" w:space="0" w:color="4F81BD"/>
              <w:left w:val="single" w:sz="4" w:space="0" w:color="4F81BD"/>
              <w:bottom w:val="single" w:sz="4" w:space="0" w:color="4F81BD"/>
              <w:right w:val="single" w:sz="4" w:space="0" w:color="4F81BD"/>
            </w:tcBorders>
          </w:tcPr>
          <w:p w:rsidR="006579D5" w:rsidRDefault="006B269B">
            <w:pPr>
              <w:widowControl w:val="0"/>
              <w:jc w:val="center"/>
              <w:rPr>
                <w:rFonts w:ascii="Calibri" w:hAnsi="Calibri" w:cs="Calibri"/>
              </w:rPr>
            </w:pPr>
            <w:r>
              <w:rPr>
                <w:rFonts w:cs="Calibri"/>
                <w:bCs w:val="0"/>
                <w:color w:val="FFFFFF"/>
              </w:rPr>
              <w:t>Comments on the second day</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b w:val="0"/>
                <w:bCs w:val="0"/>
              </w:rPr>
            </w:pPr>
            <w:r>
              <w:rPr>
                <w:b w:val="0"/>
                <w:bCs w:val="0"/>
                <w:sz w:val="20"/>
                <w:szCs w:val="20"/>
              </w:rPr>
              <w:t>Very interesting</w:t>
            </w:r>
          </w:p>
        </w:tc>
      </w:tr>
      <w:tr w:rsidR="006579D5" w:rsidTr="006579D5">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sz w:val="20"/>
                <w:szCs w:val="20"/>
              </w:rPr>
            </w:pPr>
            <w:r>
              <w:rPr>
                <w:rFonts w:eastAsia="Times New Roman" w:cs="Calibri"/>
                <w:b w:val="0"/>
                <w:bCs w:val="0"/>
                <w:color w:val="000000"/>
                <w:sz w:val="20"/>
                <w:szCs w:val="20"/>
                <w:lang w:eastAsia="en-GB"/>
              </w:rPr>
              <w:t>It was a little bit difficult to follow online presentations</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rPr>
                <w:sz w:val="20"/>
                <w:szCs w:val="20"/>
              </w:rPr>
            </w:pPr>
            <w:r>
              <w:rPr>
                <w:rFonts w:cs="Calibri"/>
                <w:b w:val="0"/>
                <w:bCs w:val="0"/>
                <w:sz w:val="20"/>
                <w:szCs w:val="20"/>
              </w:rPr>
              <w:t>Wonderful topics and speakers.</w:t>
            </w:r>
          </w:p>
        </w:tc>
      </w:tr>
    </w:tbl>
    <w:p w:rsidR="006579D5" w:rsidRDefault="006579D5">
      <w:pPr>
        <w:rPr>
          <w:rFonts w:eastAsiaTheme="majorEastAsia"/>
          <w:b/>
        </w:rPr>
      </w:pPr>
    </w:p>
    <w:tbl>
      <w:tblPr>
        <w:tblStyle w:val="ListTable4-Accent1"/>
        <w:tblW w:w="9736" w:type="dxa"/>
        <w:tblInd w:w="113" w:type="dxa"/>
        <w:tblLayout w:type="fixed"/>
        <w:tblLook w:val="04A0" w:firstRow="1" w:lastRow="0" w:firstColumn="1" w:lastColumn="0" w:noHBand="0" w:noVBand="1"/>
      </w:tblPr>
      <w:tblGrid>
        <w:gridCol w:w="9736"/>
      </w:tblGrid>
      <w:tr w:rsidR="006579D5" w:rsidTr="006579D5">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9736" w:type="dxa"/>
            <w:tcBorders>
              <w:top w:val="single" w:sz="4" w:space="0" w:color="4F81BD"/>
              <w:left w:val="single" w:sz="4" w:space="0" w:color="4F81BD"/>
              <w:bottom w:val="single" w:sz="4" w:space="0" w:color="4F81BD"/>
              <w:right w:val="single" w:sz="4" w:space="0" w:color="4F81BD"/>
            </w:tcBorders>
          </w:tcPr>
          <w:p w:rsidR="006579D5" w:rsidRDefault="006B269B">
            <w:pPr>
              <w:jc w:val="center"/>
              <w:rPr>
                <w:color w:val="FFFFFF"/>
              </w:rPr>
            </w:pPr>
            <w:r>
              <w:rPr>
                <w:color w:val="FFFFFF"/>
              </w:rPr>
              <w:t>Comments from partners</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numPr>
                <w:ilvl w:val="0"/>
                <w:numId w:val="1"/>
              </w:numPr>
              <w:rPr>
                <w:rFonts w:ascii="Calibri" w:hAnsi="Calibri" w:cs="Calibri"/>
                <w:b w:val="0"/>
                <w:bCs w:val="0"/>
                <w:sz w:val="20"/>
                <w:szCs w:val="20"/>
              </w:rPr>
            </w:pPr>
            <w:r>
              <w:rPr>
                <w:rFonts w:cs="Calibri"/>
                <w:b w:val="0"/>
                <w:bCs w:val="0"/>
                <w:sz w:val="20"/>
                <w:szCs w:val="20"/>
              </w:rPr>
              <w:t xml:space="preserve">The physical meeting was again a great </w:t>
            </w:r>
            <w:proofErr w:type="spellStart"/>
            <w:r>
              <w:rPr>
                <w:rFonts w:cs="Calibri"/>
                <w:b w:val="0"/>
                <w:bCs w:val="0"/>
                <w:sz w:val="20"/>
                <w:szCs w:val="20"/>
              </w:rPr>
              <w:t>succes</w:t>
            </w:r>
            <w:proofErr w:type="spellEnd"/>
            <w:r>
              <w:rPr>
                <w:rFonts w:cs="Calibri"/>
                <w:b w:val="0"/>
                <w:bCs w:val="0"/>
                <w:sz w:val="20"/>
                <w:szCs w:val="20"/>
              </w:rPr>
              <w:t xml:space="preserve"> due to the great involvement of all partners. I believe we took good advantage of this final gathering to share the results of our project and continue the discussion about further collaborations beyond the project.</w:t>
            </w:r>
          </w:p>
        </w:tc>
      </w:tr>
      <w:tr w:rsidR="006579D5" w:rsidTr="006579D5">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numPr>
                <w:ilvl w:val="0"/>
                <w:numId w:val="1"/>
              </w:numPr>
              <w:rPr>
                <w:rFonts w:ascii="Calibri" w:eastAsia="Times New Roman" w:hAnsi="Calibri" w:cs="Calibri"/>
                <w:b w:val="0"/>
                <w:bCs w:val="0"/>
                <w:color w:val="000000"/>
                <w:sz w:val="20"/>
                <w:szCs w:val="20"/>
                <w:lang w:eastAsia="en-GB"/>
              </w:rPr>
            </w:pPr>
            <w:r>
              <w:rPr>
                <w:rFonts w:eastAsia="Times New Roman" w:cs="Calibri"/>
                <w:b w:val="0"/>
                <w:bCs w:val="0"/>
                <w:color w:val="000000"/>
                <w:sz w:val="20"/>
                <w:szCs w:val="20"/>
                <w:lang w:eastAsia="en-GB"/>
              </w:rPr>
              <w:t>Everything was well done.</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numPr>
                <w:ilvl w:val="0"/>
                <w:numId w:val="1"/>
              </w:numPr>
              <w:rPr>
                <w:rFonts w:ascii="Calibri" w:hAnsi="Calibri" w:cs="Calibri"/>
                <w:b w:val="0"/>
                <w:bCs w:val="0"/>
                <w:sz w:val="20"/>
                <w:szCs w:val="20"/>
              </w:rPr>
            </w:pPr>
            <w:proofErr w:type="gramStart"/>
            <w:r>
              <w:rPr>
                <w:rFonts w:cs="Calibri"/>
                <w:b w:val="0"/>
                <w:bCs w:val="0"/>
                <w:sz w:val="20"/>
                <w:szCs w:val="20"/>
              </w:rPr>
              <w:t>All perfect</w:t>
            </w:r>
            <w:proofErr w:type="gramEnd"/>
            <w:r>
              <w:rPr>
                <w:rFonts w:cs="Calibri"/>
                <w:b w:val="0"/>
                <w:bCs w:val="0"/>
                <w:sz w:val="20"/>
                <w:szCs w:val="20"/>
              </w:rPr>
              <w:t>, it has been a pleasure to attend!</w:t>
            </w:r>
          </w:p>
        </w:tc>
      </w:tr>
      <w:tr w:rsidR="006579D5" w:rsidTr="006579D5">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numPr>
                <w:ilvl w:val="0"/>
                <w:numId w:val="1"/>
              </w:numPr>
              <w:rPr>
                <w:rFonts w:ascii="Calibri" w:hAnsi="Calibri" w:cs="Calibri"/>
                <w:b w:val="0"/>
                <w:bCs w:val="0"/>
                <w:sz w:val="20"/>
                <w:szCs w:val="20"/>
              </w:rPr>
            </w:pPr>
            <w:r>
              <w:rPr>
                <w:rFonts w:cs="Calibri"/>
                <w:b w:val="0"/>
                <w:bCs w:val="0"/>
                <w:sz w:val="20"/>
                <w:szCs w:val="20"/>
              </w:rPr>
              <w:t xml:space="preserve">I was unable to attend the conference in person due to </w:t>
            </w:r>
            <w:proofErr w:type="gramStart"/>
            <w:r>
              <w:rPr>
                <w:rFonts w:cs="Calibri"/>
                <w:b w:val="0"/>
                <w:bCs w:val="0"/>
                <w:sz w:val="20"/>
                <w:szCs w:val="20"/>
              </w:rPr>
              <w:t>illness,</w:t>
            </w:r>
            <w:proofErr w:type="gramEnd"/>
            <w:r>
              <w:rPr>
                <w:rFonts w:cs="Calibri"/>
                <w:b w:val="0"/>
                <w:bCs w:val="0"/>
                <w:sz w:val="20"/>
                <w:szCs w:val="20"/>
              </w:rPr>
              <w:t xml:space="preserve"> however, Viola, Giulia and Silvia were very accommodating and helped me attending the conference online. The conference was organised beautifully. It was a great way to close an amazing project</w:t>
            </w:r>
          </w:p>
        </w:tc>
      </w:tr>
      <w:tr w:rsidR="006579D5" w:rsidTr="006579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numPr>
                <w:ilvl w:val="0"/>
                <w:numId w:val="1"/>
              </w:numPr>
              <w:rPr>
                <w:rFonts w:ascii="Calibri" w:hAnsi="Calibri" w:cs="Calibri"/>
                <w:b w:val="0"/>
                <w:bCs w:val="0"/>
                <w:sz w:val="20"/>
                <w:szCs w:val="20"/>
              </w:rPr>
            </w:pPr>
            <w:r>
              <w:rPr>
                <w:rFonts w:cs="Calibri"/>
                <w:b w:val="0"/>
                <w:bCs w:val="0"/>
                <w:sz w:val="20"/>
                <w:szCs w:val="20"/>
              </w:rPr>
              <w:t>Great hospitality, nice to see all!</w:t>
            </w:r>
          </w:p>
        </w:tc>
      </w:tr>
      <w:tr w:rsidR="006579D5" w:rsidTr="006579D5">
        <w:trPr>
          <w:trHeight w:val="269"/>
        </w:trPr>
        <w:tc>
          <w:tcPr>
            <w:cnfStyle w:val="001000000000" w:firstRow="0" w:lastRow="0" w:firstColumn="1" w:lastColumn="0" w:oddVBand="0" w:evenVBand="0" w:oddHBand="0" w:evenHBand="0" w:firstRowFirstColumn="0" w:firstRowLastColumn="0" w:lastRowFirstColumn="0" w:lastRowLastColumn="0"/>
            <w:tcW w:w="9736" w:type="dxa"/>
          </w:tcPr>
          <w:p w:rsidR="006579D5" w:rsidRDefault="006B269B">
            <w:pPr>
              <w:widowControl w:val="0"/>
              <w:numPr>
                <w:ilvl w:val="0"/>
                <w:numId w:val="1"/>
              </w:numPr>
              <w:rPr>
                <w:rFonts w:ascii="Calibri" w:hAnsi="Calibri" w:cs="Calibri"/>
                <w:b w:val="0"/>
                <w:bCs w:val="0"/>
                <w:sz w:val="20"/>
                <w:szCs w:val="20"/>
              </w:rPr>
            </w:pPr>
            <w:r>
              <w:rPr>
                <w:rFonts w:cs="Calibri"/>
                <w:b w:val="0"/>
                <w:bCs w:val="0"/>
                <w:sz w:val="20"/>
                <w:szCs w:val="20"/>
              </w:rPr>
              <w:t>Everything was fine</w:t>
            </w:r>
          </w:p>
        </w:tc>
      </w:tr>
    </w:tbl>
    <w:p w:rsidR="006579D5" w:rsidRDefault="006B269B">
      <w:pPr>
        <w:numPr>
          <w:ilvl w:val="0"/>
          <w:numId w:val="1"/>
        </w:numPr>
        <w:jc w:val="left"/>
        <w:rPr>
          <w:szCs w:val="20"/>
        </w:rPr>
      </w:pPr>
      <w:r>
        <w:br w:type="page"/>
      </w:r>
      <w:r>
        <w:lastRenderedPageBreak/>
        <w:t>W</w:t>
      </w:r>
    </w:p>
    <w:p w:rsidR="006579D5" w:rsidRDefault="006579D5">
      <w:pPr>
        <w:rPr>
          <w:rFonts w:ascii="Arial" w:hAnsi="Arial" w:cs="Arial"/>
          <w:color w:val="002060"/>
          <w:sz w:val="20"/>
          <w:szCs w:val="20"/>
        </w:rPr>
      </w:pPr>
    </w:p>
    <w:p w:rsidR="006579D5" w:rsidRDefault="006B269B">
      <w:pPr>
        <w:jc w:val="left"/>
      </w:pPr>
      <w:r>
        <w:rPr>
          <w:noProof/>
          <w:lang w:eastAsia="en-GB"/>
        </w:rPr>
        <mc:AlternateContent>
          <mc:Choice Requires="wps">
            <w:drawing>
              <wp:anchor distT="635" distB="0" distL="0" distR="0" simplePos="0" relativeHeight="53" behindDoc="0" locked="0" layoutInCell="0" allowOverlap="1" wp14:anchorId="4DB696A1">
                <wp:simplePos x="0" y="0"/>
                <wp:positionH relativeFrom="column">
                  <wp:posOffset>-699770</wp:posOffset>
                </wp:positionH>
                <wp:positionV relativeFrom="page">
                  <wp:posOffset>3810</wp:posOffset>
                </wp:positionV>
                <wp:extent cx="7653020" cy="10671175"/>
                <wp:effectExtent l="0" t="635" r="0" b="0"/>
                <wp:wrapNone/>
                <wp:docPr id="33" name="Rettangolo 5"/>
                <wp:cNvGraphicFramePr/>
                <a:graphic xmlns:a="http://schemas.openxmlformats.org/drawingml/2006/main">
                  <a:graphicData uri="http://schemas.microsoft.com/office/word/2010/wordprocessingShape">
                    <wps:wsp>
                      <wps:cNvSpPr/>
                      <wps:spPr>
                        <a:xfrm>
                          <a:off x="0" y="0"/>
                          <a:ext cx="7652880" cy="10671120"/>
                        </a:xfrm>
                        <a:prstGeom prst="rect">
                          <a:avLst/>
                        </a:prstGeom>
                        <a:gradFill rotWithShape="0">
                          <a:gsLst>
                            <a:gs pos="0">
                              <a:srgbClr val="3FA435"/>
                            </a:gs>
                            <a:gs pos="84000">
                              <a:srgbClr val="9DD01B"/>
                            </a:gs>
                            <a:gs pos="100000">
                              <a:srgbClr val="E6E600"/>
                            </a:gs>
                          </a:gsLst>
                          <a:lin ang="0"/>
                        </a:gradFill>
                        <a:ln w="6350">
                          <a:noFill/>
                        </a:ln>
                      </wps:spPr>
                      <wps:style>
                        <a:lnRef idx="0">
                          <a:scrgbClr r="0" g="0" b="0"/>
                        </a:lnRef>
                        <a:fillRef idx="0">
                          <a:scrgbClr r="0" g="0" b="0"/>
                        </a:fillRef>
                        <a:effectRef idx="0">
                          <a:scrgbClr r="0" g="0" b="0"/>
                        </a:effectRef>
                        <a:fontRef idx="minor"/>
                      </wps:style>
                      <wps:txbx>
                        <w:txbxContent>
                          <w:p w:rsidR="006579D5" w:rsidRDefault="006579D5">
                            <w:pPr>
                              <w:pStyle w:val="FrameContents"/>
                              <w:rPr>
                                <w:color w:val="000000"/>
                              </w:rPr>
                            </w:pPr>
                          </w:p>
                        </w:txbxContent>
                      </wps:txbx>
                      <wps:bodyPr anchor="t">
                        <a:noAutofit/>
                      </wps:bodyPr>
                    </wps:wsp>
                  </a:graphicData>
                </a:graphic>
              </wp:anchor>
            </w:drawing>
          </mc:Choice>
          <mc:Fallback>
            <w:pict>
              <v:rect w14:anchorId="4DB696A1" id="Rettangolo 5" o:spid="_x0000_s1035" style="position:absolute;margin-left:-55.1pt;margin-top:.3pt;width:602.6pt;height:840.25pt;z-index:53;visibility:visible;mso-wrap-style:square;mso-wrap-distance-left:0;mso-wrap-distance-top:.05pt;mso-wrap-distance-right:0;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" o:allowincell="f" fillcolor="#3fa435" stroked="f" strokeweight=".5pt">
                <v:fill color2="#e6e600" angle="90" colors="0 #3fa435;55050f #9dd01b;1 #e6e600" focus="100%" type="gradient">
                  <o:fill v:ext="view" type="gradientUnscaled"/>
                </v:fill>
                <v:textbox>
                  <w:txbxContent>
                    <w:p w:rsidR="006579D5" w:rsidRDefault="006579D5">
                      <w:pPr>
                        <w:pStyle w:val="FrameContents"/>
                        <w:rPr>
                          <w:color w:val="000000"/>
                        </w:rPr>
                      </w:pPr>
                    </w:p>
                  </w:txbxContent>
                </v:textbox>
                <w10:wrap anchory="page"/>
              </v:rect>
            </w:pict>
          </mc:Fallback>
        </mc:AlternateContent>
      </w:r>
      <w:r>
        <w:rPr>
          <w:noProof/>
          <w:lang w:eastAsia="en-GB"/>
        </w:rPr>
        <w:drawing>
          <wp:anchor distT="0" distB="0" distL="0" distR="0" simplePos="0" relativeHeight="55" behindDoc="0" locked="0" layoutInCell="0" allowOverlap="1">
            <wp:simplePos x="0" y="0"/>
            <wp:positionH relativeFrom="column">
              <wp:posOffset>4199255</wp:posOffset>
            </wp:positionH>
            <wp:positionV relativeFrom="page">
              <wp:posOffset>483235</wp:posOffset>
            </wp:positionV>
            <wp:extent cx="2200910" cy="2489200"/>
            <wp:effectExtent l="0" t="0" r="0" b="0"/>
            <wp:wrapNone/>
            <wp:docPr id="3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
                    <pic:cNvPicPr>
                      <a:picLocks noChangeAspect="1" noChangeArrowheads="1"/>
                    </pic:cNvPicPr>
                  </pic:nvPicPr>
                  <pic:blipFill>
                    <a:blip r:embed="rId7"/>
                    <a:stretch>
                      <a:fillRect/>
                    </a:stretch>
                  </pic:blipFill>
                  <pic:spPr bwMode="auto">
                    <a:xfrm>
                      <a:off x="0" y="0"/>
                      <a:ext cx="2200910" cy="2489200"/>
                    </a:xfrm>
                    <a:prstGeom prst="rect">
                      <a:avLst/>
                    </a:prstGeom>
                  </pic:spPr>
                </pic:pic>
              </a:graphicData>
            </a:graphic>
          </wp:anchor>
        </w:drawing>
      </w:r>
      <w:r>
        <w:rPr>
          <w:noProof/>
          <w:lang w:eastAsia="en-GB"/>
        </w:rPr>
        <w:drawing>
          <wp:anchor distT="0" distB="0" distL="114300" distR="114300" simplePos="0" relativeHeight="56" behindDoc="0" locked="0" layoutInCell="0" allowOverlap="1">
            <wp:simplePos x="0" y="0"/>
            <wp:positionH relativeFrom="margin">
              <wp:posOffset>-133350</wp:posOffset>
            </wp:positionH>
            <wp:positionV relativeFrom="paragraph">
              <wp:posOffset>2509520</wp:posOffset>
            </wp:positionV>
            <wp:extent cx="6486525" cy="4779645"/>
            <wp:effectExtent l="0" t="0" r="0" b="0"/>
            <wp:wrapSquare wrapText="bothSides"/>
            <wp:docPr id="3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
                    <pic:cNvPicPr>
                      <a:picLocks noChangeAspect="1" noChangeArrowheads="1"/>
                    </pic:cNvPicPr>
                  </pic:nvPicPr>
                  <pic:blipFill>
                    <a:blip r:embed="rId16"/>
                    <a:stretch>
                      <a:fillRect/>
                    </a:stretch>
                  </pic:blipFill>
                  <pic:spPr bwMode="auto">
                    <a:xfrm>
                      <a:off x="0" y="0"/>
                      <a:ext cx="6486525" cy="4779645"/>
                    </a:xfrm>
                    <a:prstGeom prst="rect">
                      <a:avLst/>
                    </a:prstGeom>
                  </pic:spPr>
                </pic:pic>
              </a:graphicData>
            </a:graphic>
          </wp:anchor>
        </w:drawing>
      </w:r>
      <w:r>
        <w:rPr>
          <w:noProof/>
          <w:lang w:eastAsia="en-GB"/>
        </w:rPr>
        <w:drawing>
          <wp:anchor distT="0" distB="0" distL="0" distR="0" simplePos="0" relativeHeight="57" behindDoc="0" locked="0" layoutInCell="0" allowOverlap="1">
            <wp:simplePos x="0" y="0"/>
            <wp:positionH relativeFrom="column">
              <wp:posOffset>3603625</wp:posOffset>
            </wp:positionH>
            <wp:positionV relativeFrom="paragraph">
              <wp:posOffset>8679815</wp:posOffset>
            </wp:positionV>
            <wp:extent cx="2559685" cy="554355"/>
            <wp:effectExtent l="0" t="0" r="0" b="0"/>
            <wp:wrapNone/>
            <wp:docPr id="3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
                    <pic:cNvPicPr>
                      <a:picLocks noChangeAspect="1" noChangeArrowheads="1"/>
                    </pic:cNvPicPr>
                  </pic:nvPicPr>
                  <pic:blipFill>
                    <a:blip r:embed="rId8"/>
                    <a:stretch>
                      <a:fillRect/>
                    </a:stretch>
                  </pic:blipFill>
                  <pic:spPr bwMode="auto">
                    <a:xfrm>
                      <a:off x="0" y="0"/>
                      <a:ext cx="2559685" cy="554355"/>
                    </a:xfrm>
                    <a:prstGeom prst="rect">
                      <a:avLst/>
                    </a:prstGeom>
                  </pic:spPr>
                </pic:pic>
              </a:graphicData>
            </a:graphic>
          </wp:anchor>
        </w:drawing>
      </w:r>
      <w:r>
        <w:rPr>
          <w:noProof/>
          <w:lang w:eastAsia="en-GB"/>
        </w:rPr>
        <mc:AlternateContent>
          <mc:Choice Requires="wps">
            <w:drawing>
              <wp:anchor distT="0" distB="0" distL="0" distR="0" simplePos="0" relativeHeight="58" behindDoc="0" locked="0" layoutInCell="0" allowOverlap="1" wp14:anchorId="6FFD5249">
                <wp:simplePos x="0" y="0"/>
                <wp:positionH relativeFrom="column">
                  <wp:posOffset>-166370</wp:posOffset>
                </wp:positionH>
                <wp:positionV relativeFrom="paragraph">
                  <wp:posOffset>8992870</wp:posOffset>
                </wp:positionV>
                <wp:extent cx="2515870" cy="260985"/>
                <wp:effectExtent l="0" t="0" r="0" b="0"/>
                <wp:wrapNone/>
                <wp:docPr id="38" name="Rettangolo 9"/>
                <wp:cNvGraphicFramePr/>
                <a:graphic xmlns:a="http://schemas.openxmlformats.org/drawingml/2006/main">
                  <a:graphicData uri="http://schemas.microsoft.com/office/word/2010/wordprocessingShape">
                    <wps:wsp>
                      <wps:cNvSpPr/>
                      <wps:spPr>
                        <a:xfrm>
                          <a:off x="0" y="0"/>
                          <a:ext cx="2516040" cy="261000"/>
                        </a:xfrm>
                        <a:prstGeom prst="rect">
                          <a:avLst/>
                        </a:prstGeom>
                        <a:noFill/>
                        <a:ln w="0">
                          <a:noFill/>
                        </a:ln>
                      </wps:spPr>
                      <wps:style>
                        <a:lnRef idx="0">
                          <a:scrgbClr r="0" g="0" b="0"/>
                        </a:lnRef>
                        <a:fillRef idx="0">
                          <a:scrgbClr r="0" g="0" b="0"/>
                        </a:fillRef>
                        <a:effectRef idx="0">
                          <a:scrgbClr r="0" g="0" b="0"/>
                        </a:effectRef>
                        <a:fontRef idx="minor"/>
                      </wps:style>
                      <wps:txbx>
                        <w:txbxContent>
                          <w:p w:rsidR="006579D5" w:rsidRDefault="006579D5">
                            <w:pPr>
                              <w:pStyle w:val="FrameContents"/>
                              <w:rPr>
                                <w:color w:val="000000"/>
                              </w:rPr>
                            </w:pPr>
                          </w:p>
                        </w:txbxContent>
                      </wps:txbx>
                      <wps:bodyPr anchor="t">
                        <a:spAutoFit/>
                      </wps:bodyPr>
                    </wps:wsp>
                  </a:graphicData>
                </a:graphic>
              </wp:anchor>
            </w:drawing>
          </mc:Choice>
          <mc:Fallback>
            <w:pict>
              <v:rect w14:anchorId="6FFD5249" id="Rettangolo 9" o:spid="_x0000_s1036" style="position:absolute;margin-left:-13.1pt;margin-top:708.1pt;width:198.1pt;height:20.55pt;z-index:5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" o:allowincell="f" filled="f" stroked="f" strokeweight="0">
                <v:textbox style="mso-fit-shape-to-text:t">
                  <w:txbxContent>
                    <w:p w:rsidR="006579D5" w:rsidRDefault="006579D5">
                      <w:pPr>
                        <w:pStyle w:val="FrameContents"/>
                        <w:rPr>
                          <w:color w:val="000000"/>
                        </w:rPr>
                      </w:pPr>
                    </w:p>
                  </w:txbxContent>
                </v:textbox>
              </v:rect>
            </w:pict>
          </mc:Fallback>
        </mc:AlternateContent>
      </w:r>
      <w:r>
        <w:rPr>
          <w:noProof/>
          <w:lang w:eastAsia="en-GB"/>
        </w:rPr>
        <mc:AlternateContent>
          <mc:Choice Requires="wps">
            <w:drawing>
              <wp:anchor distT="0" distB="0" distL="0" distR="0" simplePos="0" relativeHeight="60" behindDoc="0" locked="0" layoutInCell="0" allowOverlap="1" wp14:anchorId="1FE79408">
                <wp:simplePos x="0" y="0"/>
                <wp:positionH relativeFrom="column">
                  <wp:posOffset>-166370</wp:posOffset>
                </wp:positionH>
                <wp:positionV relativeFrom="paragraph">
                  <wp:posOffset>8639175</wp:posOffset>
                </wp:positionV>
                <wp:extent cx="2515870" cy="260985"/>
                <wp:effectExtent l="0" t="0" r="0" b="0"/>
                <wp:wrapNone/>
                <wp:docPr id="40" name="Rettangolo 9"/>
                <wp:cNvGraphicFramePr/>
                <a:graphic xmlns:a="http://schemas.openxmlformats.org/drawingml/2006/main">
                  <a:graphicData uri="http://schemas.microsoft.com/office/word/2010/wordprocessingShape">
                    <wps:wsp>
                      <wps:cNvSpPr/>
                      <wps:spPr>
                        <a:xfrm>
                          <a:off x="0" y="0"/>
                          <a:ext cx="2516040" cy="261000"/>
                        </a:xfrm>
                        <a:prstGeom prst="rect">
                          <a:avLst/>
                        </a:prstGeom>
                        <a:noFill/>
                        <a:ln w="0">
                          <a:noFill/>
                        </a:ln>
                      </wps:spPr>
                      <wps:style>
                        <a:lnRef idx="0">
                          <a:scrgbClr r="0" g="0" b="0"/>
                        </a:lnRef>
                        <a:fillRef idx="0">
                          <a:scrgbClr r="0" g="0" b="0"/>
                        </a:fillRef>
                        <a:effectRef idx="0">
                          <a:scrgbClr r="0" g="0" b="0"/>
                        </a:effectRef>
                        <a:fontRef idx="minor"/>
                      </wps:style>
                      <wps:txbx>
                        <w:txbxContent>
                          <w:p w:rsidR="006579D5" w:rsidRDefault="006579D5">
                            <w:pPr>
                              <w:pStyle w:val="FrameContents"/>
                              <w:rPr>
                                <w:color w:val="000000"/>
                              </w:rPr>
                            </w:pPr>
                          </w:p>
                        </w:txbxContent>
                      </wps:txbx>
                      <wps:bodyPr anchor="t">
                        <a:spAutoFit/>
                      </wps:bodyPr>
                    </wps:wsp>
                  </a:graphicData>
                </a:graphic>
              </wp:anchor>
            </w:drawing>
          </mc:Choice>
          <mc:Fallback>
            <w:pict>
              <v:rect w14:anchorId="1FE79408" id="_x0000_s1037" style="position:absolute;margin-left:-13.1pt;margin-top:680.25pt;width:198.1pt;height:20.55pt;z-index: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" o:allowincell="f" filled="f" stroked="f" strokeweight="0">
                <v:textbox style="mso-fit-shape-to-text:t">
                  <w:txbxContent>
                    <w:p w:rsidR="006579D5" w:rsidRDefault="006579D5">
                      <w:pPr>
                        <w:pStyle w:val="FrameContents"/>
                        <w:rPr>
                          <w:color w:val="000000"/>
                        </w:rPr>
                      </w:pPr>
                    </w:p>
                  </w:txbxContent>
                </v:textbox>
              </v:rect>
            </w:pict>
          </mc:Fallback>
        </mc:AlternateContent>
      </w:r>
      <w:r>
        <w:t>The questionnaire proposed in this edition was somewhat updated compared to the previous online project meetings from July 2021 and March 2022. The response rate was still very satisfying, even if the total number of participants was a bit smaller. The quantitative and qualitative feedback received has been clearly positive overall, even showing an improvement across all categories. The switch to hybrid seems to have been smooth, and no logistic issue appears from the evaluation.</w:t>
      </w:r>
    </w:p>
    <w:p w:rsidR="006579D5" w:rsidRDefault="006579D5">
      <w:pPr>
        <w:rPr>
          <w:szCs w:val="20"/>
        </w:rPr>
      </w:pPr>
    </w:p>
    <w:p w:rsidR="006579D5" w:rsidRDefault="006579D5">
      <w:pPr>
        <w:rPr>
          <w:szCs w:val="20"/>
        </w:rPr>
      </w:pPr>
    </w:p>
    <w:p w:rsidR="006579D5" w:rsidRDefault="006579D5">
      <w:pPr>
        <w:rPr>
          <w:szCs w:val="20"/>
        </w:rPr>
      </w:pPr>
    </w:p>
    <w:p w:rsidR="006579D5" w:rsidRDefault="006579D5">
      <w:pPr>
        <w:rPr>
          <w:szCs w:val="20"/>
        </w:rPr>
      </w:pPr>
    </w:p>
    <w:p w:rsidR="006579D5" w:rsidRDefault="006579D5">
      <w:pPr>
        <w:rPr>
          <w:szCs w:val="20"/>
        </w:rPr>
      </w:pPr>
    </w:p>
    <w:p w:rsidR="006579D5" w:rsidRDefault="006579D5">
      <w:pPr>
        <w:rPr>
          <w:rFonts w:ascii="Arial" w:hAnsi="Arial" w:cs="Arial"/>
          <w:color w:val="002060"/>
          <w:sz w:val="20"/>
          <w:szCs w:val="20"/>
        </w:rPr>
      </w:pPr>
    </w:p>
    <w:sectPr w:rsidR="006579D5">
      <w:headerReference w:type="default" r:id="rId17"/>
      <w:footerReference w:type="default" r:id="rId18"/>
      <w:pgSz w:w="11906" w:h="16838"/>
      <w:pgMar w:top="1729" w:right="1080" w:bottom="864" w:left="1080" w:header="706" w:footer="403" w:gutter="0"/>
      <w:cols w:space="720"/>
      <w:formProt w:val="0"/>
      <w:titlePg/>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34D1" w:rsidRDefault="006B269B">
      <w:r>
        <w:separator/>
      </w:r>
    </w:p>
  </w:endnote>
  <w:endnote w:type="continuationSeparator" w:id="0">
    <w:p w:rsidR="008734D1" w:rsidRDefault="006B2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DejaVu Sans">
    <w:panose1 w:val="00000000000000000000"/>
    <w:charset w:val="00"/>
    <w:family w:val="roman"/>
    <w:notTrueType/>
    <w:pitch w:val="default"/>
  </w:font>
  <w:font w:name="FreeSans">
    <w:altName w:val="Times New Roman"/>
    <w:panose1 w:val="00000000000000000000"/>
    <w:charset w:val="00"/>
    <w:family w:val="roman"/>
    <w:notTrueType/>
    <w:pitch w:val="default"/>
  </w:font>
  <w:font w:name="ub-souvenir-bold">
    <w:charset w:val="01"/>
    <w:family w:val="roman"/>
    <w:pitch w:val="variable"/>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9D5" w:rsidRDefault="006B269B">
    <w:pPr>
      <w:pStyle w:val="Footer"/>
      <w:jc w:val="right"/>
      <w:rPr>
        <w:sz w:val="18"/>
        <w:szCs w:val="18"/>
      </w:rPr>
    </w:pPr>
    <w:r>
      <w:rPr>
        <w:noProof/>
        <w:sz w:val="18"/>
        <w:szCs w:val="18"/>
        <w:lang w:eastAsia="en-GB"/>
      </w:rPr>
      <mc:AlternateContent>
        <mc:Choice Requires="wps">
          <w:drawing>
            <wp:anchor distT="1905" distB="1905" distL="1905" distR="1905" simplePos="0" relativeHeight="22" behindDoc="1" locked="0" layoutInCell="0" allowOverlap="1">
              <wp:simplePos x="0" y="0"/>
              <wp:positionH relativeFrom="column">
                <wp:posOffset>-414655</wp:posOffset>
              </wp:positionH>
              <wp:positionV relativeFrom="paragraph">
                <wp:posOffset>100330</wp:posOffset>
              </wp:positionV>
              <wp:extent cx="7031355" cy="635"/>
              <wp:effectExtent l="1905" t="1905" r="1905" b="1905"/>
              <wp:wrapNone/>
              <wp:docPr id="46" name="Connettore diritto 5"/>
              <wp:cNvGraphicFramePr/>
              <a:graphic xmlns:a="http://schemas.openxmlformats.org/drawingml/2006/main">
                <a:graphicData uri="http://schemas.microsoft.com/office/word/2010/wordprocessingShape">
                  <wps:wsp>
                    <wps:cNvCnPr/>
                    <wps:spPr>
                      <a:xfrm>
                        <a:off x="0" y="0"/>
                        <a:ext cx="7031520" cy="720"/>
                      </a:xfrm>
                      <a:prstGeom prst="line">
                        <a:avLst/>
                      </a:prstGeom>
                      <a:ln w="3175">
                        <a:solidFill>
                          <a:srgbClr val="3FA435"/>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5F8AB42E" id="Connettore diritto 5" o:spid="_x0000_s1026" style="position:absolute;z-index:-503316458;visibility:visible;mso-wrap-style:square;mso-wrap-distance-left:.15pt;mso-wrap-distance-top:.15pt;mso-wrap-distance-right:.15pt;mso-wrap-distance-bottom:.15pt;mso-position-horizontal:absolute;mso-position-horizontal-relative:text;mso-position-vertical:absolute;mso-position-vertical-relative:text" from="-32.65pt,7.9pt" to="52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" o:allowincell="f" strokecolor="#3fa435" strokeweight=".25pt"/>
          </w:pict>
        </mc:Fallback>
      </mc:AlternateContent>
    </w:r>
  </w:p>
  <w:p w:rsidR="006579D5" w:rsidRDefault="006B269B">
    <w:pPr>
      <w:pStyle w:val="Footer"/>
      <w:rPr>
        <w:sz w:val="20"/>
        <w:szCs w:val="20"/>
      </w:rPr>
    </w:pPr>
    <w:r>
      <w:rPr>
        <w:sz w:val="20"/>
        <w:szCs w:val="20"/>
      </w:rPr>
      <w:t xml:space="preserve">Erasmus+ Knowledge Alliances </w:t>
    </w:r>
  </w:p>
  <w:p w:rsidR="006579D5" w:rsidRDefault="006B269B">
    <w:pPr>
      <w:pStyle w:val="Footer"/>
      <w:rPr>
        <w:sz w:val="18"/>
        <w:szCs w:val="18"/>
      </w:rPr>
    </w:pPr>
    <w:r>
      <w:rPr>
        <w:sz w:val="20"/>
        <w:szCs w:val="20"/>
      </w:rPr>
      <w:t xml:space="preserve">Call EAC/A03/2018 - GA 612408  </w:t>
    </w:r>
    <w:r>
      <w:rPr>
        <w:sz w:val="20"/>
        <w:szCs w:val="20"/>
      </w:rPr>
      <w:tab/>
    </w:r>
    <w:r>
      <w:rPr>
        <w:sz w:val="18"/>
        <w:szCs w:val="18"/>
      </w:rPr>
      <w:t>Version 1</w:t>
    </w:r>
  </w:p>
  <w:p w:rsidR="006579D5" w:rsidRDefault="006B269B">
    <w:pPr>
      <w:pStyle w:val="Footer"/>
      <w:jc w:val="right"/>
      <w:rPr>
        <w:rFonts w:ascii="Arial" w:hAnsi="Arial" w:cs="Arial"/>
        <w:b/>
        <w:bCs/>
        <w:color w:val="17365D"/>
        <w:sz w:val="18"/>
        <w:szCs w:val="18"/>
      </w:rPr>
    </w:pPr>
    <w:r>
      <w:tab/>
    </w:r>
    <w:r>
      <w:rPr>
        <w:rFonts w:ascii="Arial" w:hAnsi="Arial" w:cs="Arial"/>
        <w:b/>
        <w:bCs/>
        <w:color w:val="17365D"/>
        <w:sz w:val="18"/>
        <w:szCs w:val="18"/>
      </w:rPr>
      <w:fldChar w:fldCharType="begin"/>
    </w:r>
    <w:r>
      <w:rPr>
        <w:rFonts w:ascii="Arial" w:hAnsi="Arial" w:cs="Arial"/>
        <w:b/>
        <w:bCs/>
        <w:color w:val="17365D"/>
        <w:sz w:val="18"/>
        <w:szCs w:val="18"/>
      </w:rPr>
      <w:instrText xml:space="preserve"> PAGE </w:instrText>
    </w:r>
    <w:r>
      <w:rPr>
        <w:rFonts w:ascii="Arial" w:hAnsi="Arial" w:cs="Arial"/>
        <w:b/>
        <w:bCs/>
        <w:color w:val="17365D"/>
        <w:sz w:val="18"/>
        <w:szCs w:val="18"/>
      </w:rPr>
      <w:fldChar w:fldCharType="separate"/>
    </w:r>
    <w:r w:rsidR="003F768E">
      <w:rPr>
        <w:rFonts w:ascii="Arial" w:hAnsi="Arial" w:cs="Arial"/>
        <w:b/>
        <w:bCs/>
        <w:noProof/>
        <w:color w:val="17365D"/>
        <w:sz w:val="18"/>
        <w:szCs w:val="18"/>
      </w:rPr>
      <w:t>8</w:t>
    </w:r>
    <w:r>
      <w:rPr>
        <w:rFonts w:ascii="Arial" w:hAnsi="Arial" w:cs="Arial"/>
        <w:b/>
        <w:bCs/>
        <w:color w:val="17365D"/>
        <w:sz w:val="18"/>
        <w:szCs w:val="18"/>
      </w:rPr>
      <w:fldChar w:fldCharType="end"/>
    </w:r>
  </w:p>
  <w:p w:rsidR="006579D5" w:rsidRDefault="006B269B">
    <w:pPr>
      <w:pStyle w:val="Footer"/>
      <w:rPr>
        <w:sz w:val="20"/>
        <w:szCs w:val="20"/>
      </w:rPr>
    </w:pPr>
    <w:r>
      <w:rPr>
        <w:noProof/>
        <w:lang w:eastAsia="en-GB"/>
      </w:rPr>
      <w:drawing>
        <wp:anchor distT="0" distB="0" distL="0" distR="0" simplePos="0" relativeHeight="2" behindDoc="1" locked="0" layoutInCell="0" allowOverlap="1">
          <wp:simplePos x="0" y="0"/>
          <wp:positionH relativeFrom="column">
            <wp:posOffset>5184140</wp:posOffset>
          </wp:positionH>
          <wp:positionV relativeFrom="paragraph">
            <wp:posOffset>133985</wp:posOffset>
          </wp:positionV>
          <wp:extent cx="1533525" cy="332105"/>
          <wp:effectExtent l="0" t="0" r="0" b="0"/>
          <wp:wrapNone/>
          <wp:docPr id="4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13"/>
                  <pic:cNvPicPr>
                    <a:picLocks noChangeAspect="1" noChangeArrowheads="1"/>
                  </pic:cNvPicPr>
                </pic:nvPicPr>
                <pic:blipFill>
                  <a:blip r:embed="rId1"/>
                  <a:stretch>
                    <a:fillRect/>
                  </a:stretch>
                </pic:blipFill>
                <pic:spPr bwMode="auto">
                  <a:xfrm>
                    <a:off x="0" y="0"/>
                    <a:ext cx="1533525" cy="332105"/>
                  </a:xfrm>
                  <a:prstGeom prst="rect">
                    <a:avLst/>
                  </a:prstGeom>
                </pic:spPr>
              </pic:pic>
            </a:graphicData>
          </a:graphic>
        </wp:anchor>
      </w:drawing>
    </w:r>
    <w:r>
      <w:rPr>
        <w:sz w:val="20"/>
        <w:szCs w:val="20"/>
      </w:rPr>
      <w:t xml:space="preserve"> </w:t>
    </w:r>
  </w:p>
  <w:p w:rsidR="006579D5" w:rsidRDefault="006B269B">
    <w:pPr>
      <w:pStyle w:val="Footer"/>
      <w:ind w:right="1949"/>
      <w:jc w:val="right"/>
      <w:rPr>
        <w:sz w:val="16"/>
        <w:szCs w:val="16"/>
      </w:rPr>
    </w:pPr>
    <w:r>
      <w:rPr>
        <w:sz w:val="16"/>
        <w:szCs w:val="16"/>
      </w:rPr>
      <w:t>The information and views set out in this publication are those of the authors and do not</w:t>
    </w:r>
  </w:p>
  <w:p w:rsidR="006579D5" w:rsidRDefault="006B269B">
    <w:pPr>
      <w:pStyle w:val="Footer"/>
      <w:ind w:right="1949"/>
      <w:jc w:val="right"/>
      <w:rPr>
        <w:sz w:val="16"/>
        <w:szCs w:val="16"/>
      </w:rPr>
    </w:pPr>
    <w:proofErr w:type="gramStart"/>
    <w:r>
      <w:rPr>
        <w:sz w:val="16"/>
        <w:szCs w:val="16"/>
      </w:rPr>
      <w:t>necessarily</w:t>
    </w:r>
    <w:proofErr w:type="gramEnd"/>
    <w:r>
      <w:rPr>
        <w:sz w:val="16"/>
        <w:szCs w:val="16"/>
      </w:rPr>
      <w:t xml:space="preserve"> reflect the official opinion of the European Union. Neither the European Union</w:t>
    </w:r>
  </w:p>
  <w:p w:rsidR="006579D5" w:rsidRDefault="006B269B">
    <w:pPr>
      <w:pStyle w:val="Footer"/>
      <w:ind w:right="1949"/>
      <w:jc w:val="right"/>
      <w:rPr>
        <w:sz w:val="16"/>
        <w:szCs w:val="16"/>
      </w:rPr>
    </w:pPr>
    <w:proofErr w:type="gramStart"/>
    <w:r>
      <w:rPr>
        <w:sz w:val="16"/>
        <w:szCs w:val="16"/>
      </w:rPr>
      <w:t>institutions</w:t>
    </w:r>
    <w:proofErr w:type="gramEnd"/>
    <w:r>
      <w:rPr>
        <w:sz w:val="16"/>
        <w:szCs w:val="16"/>
      </w:rPr>
      <w:t xml:space="preserve"> and bodies nor any person acting on their behalf may be held responsible for the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34D1" w:rsidRDefault="006B269B">
      <w:r>
        <w:separator/>
      </w:r>
    </w:p>
  </w:footnote>
  <w:footnote w:type="continuationSeparator" w:id="0">
    <w:p w:rsidR="008734D1" w:rsidRDefault="006B2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9D5" w:rsidRDefault="006B269B">
    <w:pPr>
      <w:pStyle w:val="Header"/>
      <w:tabs>
        <w:tab w:val="clear" w:pos="9638"/>
        <w:tab w:val="right" w:pos="9356"/>
      </w:tabs>
      <w:ind w:right="107"/>
      <w:rPr>
        <w:sz w:val="32"/>
        <w:szCs w:val="32"/>
      </w:rPr>
    </w:pPr>
    <w:r>
      <w:rPr>
        <w:noProof/>
        <w:sz w:val="32"/>
        <w:szCs w:val="32"/>
        <w:lang w:eastAsia="en-GB"/>
      </w:rPr>
      <mc:AlternateContent>
        <mc:Choice Requires="wps">
          <w:drawing>
            <wp:anchor distT="1905" distB="1905" distL="1905" distR="1905" simplePos="0" relativeHeight="15" behindDoc="1" locked="0" layoutInCell="0" allowOverlap="1">
              <wp:simplePos x="0" y="0"/>
              <wp:positionH relativeFrom="column">
                <wp:posOffset>-355600</wp:posOffset>
              </wp:positionH>
              <wp:positionV relativeFrom="paragraph">
                <wp:posOffset>566420</wp:posOffset>
              </wp:positionV>
              <wp:extent cx="7031355" cy="0"/>
              <wp:effectExtent l="1905" t="1905" r="1905" b="1905"/>
              <wp:wrapNone/>
              <wp:docPr id="42" name="Connettore diritto 4"/>
              <wp:cNvGraphicFramePr/>
              <a:graphic xmlns:a="http://schemas.openxmlformats.org/drawingml/2006/main">
                <a:graphicData uri="http://schemas.microsoft.com/office/word/2010/wordprocessingShape">
                  <wps:wsp>
                    <wps:cNvCnPr/>
                    <wps:spPr>
                      <a:xfrm>
                        <a:off x="0" y="0"/>
                        <a:ext cx="7031520" cy="0"/>
                      </a:xfrm>
                      <a:prstGeom prst="line">
                        <a:avLst/>
                      </a:prstGeom>
                      <a:ln w="3175">
                        <a:solidFill>
                          <a:srgbClr val="3FA435"/>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624EA972" id="Connettore diritto 4" o:spid="_x0000_s1026" style="position:absolute;z-index:-503316465;visibility:visible;mso-wrap-style:square;mso-wrap-distance-left:.15pt;mso-wrap-distance-top:.15pt;mso-wrap-distance-right:.15pt;mso-wrap-distance-bottom:.15pt;mso-position-horizontal:absolute;mso-position-horizontal-relative:text;mso-position-vertical:absolute;mso-position-vertical-relative:text" from="-28pt,44.6pt" to="525.6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" o:allowincell="f" strokecolor="#3fa435" strokeweight=".25pt"/>
          </w:pict>
        </mc:Fallback>
      </mc:AlternateContent>
    </w:r>
    <w:r>
      <w:rPr>
        <w:noProof/>
        <w:sz w:val="32"/>
        <w:szCs w:val="32"/>
        <w:lang w:eastAsia="en-GB"/>
      </w:rPr>
      <mc:AlternateContent>
        <mc:Choice Requires="wps">
          <w:drawing>
            <wp:anchor distT="0" distB="0" distL="0" distR="0" simplePos="0" relativeHeight="36" behindDoc="1" locked="0" layoutInCell="0" allowOverlap="1">
              <wp:simplePos x="0" y="0"/>
              <wp:positionH relativeFrom="margin">
                <wp:posOffset>4676775</wp:posOffset>
              </wp:positionH>
              <wp:positionV relativeFrom="paragraph">
                <wp:posOffset>357505</wp:posOffset>
              </wp:positionV>
              <wp:extent cx="2077085" cy="323850"/>
              <wp:effectExtent l="0" t="0" r="0" b="0"/>
              <wp:wrapNone/>
              <wp:docPr id="43" name="Casella di testo 2"/>
              <wp:cNvGraphicFramePr/>
              <a:graphic xmlns:a="http://schemas.openxmlformats.org/drawingml/2006/main">
                <a:graphicData uri="http://schemas.microsoft.com/office/word/2010/wordprocessingShape">
                  <wps:wsp>
                    <wps:cNvSpPr/>
                    <wps:spPr>
                      <a:xfrm>
                        <a:off x="0" y="0"/>
                        <a:ext cx="2077200" cy="324000"/>
                      </a:xfrm>
                      <a:prstGeom prst="rect">
                        <a:avLst/>
                      </a:prstGeom>
                      <a:noFill/>
                      <a:ln w="9525">
                        <a:noFill/>
                      </a:ln>
                    </wps:spPr>
                    <wps:style>
                      <a:lnRef idx="0">
                        <a:scrgbClr r="0" g="0" b="0"/>
                      </a:lnRef>
                      <a:fillRef idx="0">
                        <a:scrgbClr r="0" g="0" b="0"/>
                      </a:fillRef>
                      <a:effectRef idx="0">
                        <a:scrgbClr r="0" g="0" b="0"/>
                      </a:effectRef>
                      <a:fontRef idx="minor"/>
                    </wps:style>
                    <wps:txbx>
                      <w:txbxContent>
                        <w:p w:rsidR="006579D5" w:rsidRDefault="006B269B">
                          <w:pPr>
                            <w:pStyle w:val="FrameContents"/>
                            <w:jc w:val="right"/>
                            <w:rPr>
                              <w:color w:val="D9D9D9"/>
                              <w:sz w:val="18"/>
                              <w:szCs w:val="18"/>
                            </w:rPr>
                          </w:pPr>
                          <w:r>
                            <w:rPr>
                              <w:color w:val="808080" w:themeColor="background1" w:themeShade="80"/>
                              <w:sz w:val="18"/>
                              <w:szCs w:val="18"/>
                            </w:rPr>
                            <w:t>612408 –EPP-1-2019-1-EPPKA2-KA</w:t>
                          </w:r>
                        </w:p>
                        <w:p w:rsidR="006579D5" w:rsidRDefault="006579D5">
                          <w:pPr>
                            <w:pStyle w:val="FrameContents"/>
                          </w:pPr>
                        </w:p>
                      </w:txbxContent>
                    </wps:txbx>
                    <wps:bodyPr anchor="t">
                      <a:noAutofit/>
                    </wps:bodyPr>
                  </wps:wsp>
                </a:graphicData>
              </a:graphic>
            </wp:anchor>
          </w:drawing>
        </mc:Choice>
        <mc:Fallback>
          <w:pict>
            <v:rect id="Casella di testo 2" o:spid="_x0000_s1038" style="position:absolute;left:0;text-align:left;margin-left:368.25pt;margin-top:28.15pt;width:163.55pt;height:25.5pt;z-index:-503316444;visibility:visible;mso-wrap-style:square;mso-wrap-distance-left:0;mso-wrap-distance-top:0;mso-wrap-distance-right:0;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" o:allowincell="f" filled="f" stroked="f">
              <v:textbox>
                <w:txbxContent>
                  <w:p w:rsidR="006579D5" w:rsidRDefault="006B269B">
                    <w:pPr>
                      <w:pStyle w:val="FrameContents"/>
                      <w:jc w:val="right"/>
                      <w:rPr>
                        <w:color w:val="D9D9D9"/>
                        <w:sz w:val="18"/>
                        <w:szCs w:val="18"/>
                      </w:rPr>
                    </w:pPr>
                    <w:r>
                      <w:rPr>
                        <w:color w:val="808080" w:themeColor="background1" w:themeShade="80"/>
                        <w:sz w:val="18"/>
                        <w:szCs w:val="18"/>
                      </w:rPr>
                      <w:t>612408 –EPP-1-2019-1-EPPKA2-KA</w:t>
                    </w:r>
                  </w:p>
                  <w:p w:rsidR="006579D5" w:rsidRDefault="006579D5">
                    <w:pPr>
                      <w:pStyle w:val="FrameContents"/>
                    </w:pPr>
                  </w:p>
                </w:txbxContent>
              </v:textbox>
              <w10:wrap anchorx="margin"/>
            </v:rect>
          </w:pict>
        </mc:Fallback>
      </mc:AlternateContent>
    </w:r>
    <w:r>
      <w:rPr>
        <w:noProof/>
        <w:sz w:val="32"/>
        <w:szCs w:val="32"/>
        <w:lang w:eastAsia="en-GB"/>
      </w:rPr>
      <w:drawing>
        <wp:anchor distT="0" distB="0" distL="114300" distR="114300" simplePos="0" relativeHeight="37" behindDoc="1" locked="0" layoutInCell="0" allowOverlap="1">
          <wp:simplePos x="0" y="0"/>
          <wp:positionH relativeFrom="column">
            <wp:posOffset>-440055</wp:posOffset>
          </wp:positionH>
          <wp:positionV relativeFrom="paragraph">
            <wp:posOffset>-354965</wp:posOffset>
          </wp:positionV>
          <wp:extent cx="4914900" cy="819150"/>
          <wp:effectExtent l="0" t="0" r="0" b="0"/>
          <wp:wrapTopAndBottom/>
          <wp:docPr id="4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75"/>
                  <pic:cNvPicPr>
                    <a:picLocks noChangeAspect="1" noChangeArrowheads="1"/>
                  </pic:cNvPicPr>
                </pic:nvPicPr>
                <pic:blipFill>
                  <a:blip r:embed="rId1"/>
                  <a:stretch>
                    <a:fillRect/>
                  </a:stretch>
                </pic:blipFill>
                <pic:spPr bwMode="auto">
                  <a:xfrm>
                    <a:off x="0" y="0"/>
                    <a:ext cx="4914900" cy="819150"/>
                  </a:xfrm>
                  <a:prstGeom prst="rect">
                    <a:avLst/>
                  </a:prstGeom>
                </pic:spPr>
              </pic:pic>
            </a:graphicData>
          </a:graphic>
        </wp:anchor>
      </w:drawing>
    </w:r>
    <w:bookmarkStart w:id="12" w:name="_MON_1247893775"/>
    <w:bookmarkStart w:id="13" w:name="_MON_124789388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5713F"/>
    <w:multiLevelType w:val="multilevel"/>
    <w:tmpl w:val="0809001F"/>
    <w:lvl w:ilvl="0">
      <w:start w:val="1"/>
      <w:numFmt w:val="decimal"/>
      <w:lvlText w:val="%1."/>
      <w:lvlJc w:val="left"/>
      <w:pPr>
        <w:tabs>
          <w:tab w:val="num" w:pos="0"/>
        </w:tabs>
        <w:ind w:left="360" w:hanging="360"/>
      </w:pPr>
    </w:lvl>
    <w:lvl w:ilvl="1">
      <w:start w:val="1"/>
      <w:numFmt w:val="decimal"/>
      <w:pStyle w:val="secondtitle"/>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3CD7560F"/>
    <w:multiLevelType w:val="multilevel"/>
    <w:tmpl w:val="75A480B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6579D5"/>
    <w:rsid w:val="001520A1"/>
    <w:rsid w:val="001704D5"/>
    <w:rsid w:val="002F59A2"/>
    <w:rsid w:val="003B5B92"/>
    <w:rsid w:val="003F768E"/>
    <w:rsid w:val="00434F91"/>
    <w:rsid w:val="004F3C25"/>
    <w:rsid w:val="00507BF1"/>
    <w:rsid w:val="00607F4C"/>
    <w:rsid w:val="006579D5"/>
    <w:rsid w:val="006B269B"/>
    <w:rsid w:val="006E4B00"/>
    <w:rsid w:val="00743C09"/>
    <w:rsid w:val="00782C7C"/>
    <w:rsid w:val="008734D1"/>
    <w:rsid w:val="0098545A"/>
    <w:rsid w:val="00A420EA"/>
    <w:rsid w:val="00AC6A2E"/>
    <w:rsid w:val="00BB1E47"/>
    <w:rsid w:val="00D65C9C"/>
    <w:rsid w:val="00DC27F2"/>
    <w:rsid w:val="00E109E9"/>
    <w:rsid w:val="00E3077B"/>
    <w:rsid w:val="00E54D2E"/>
    <w:rsid w:val="00E65A7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D7280"/>
  <w15:docId w15:val="{C6704AB1-E2D1-4B8B-85AA-85FEFD8DF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heme="minorHAnsi" w:eastAsia="Calibri" w:hAnsiTheme="minorHAnsi" w:cstheme="minorHAnsi"/>
      <w:lang w:val="en-GB" w:eastAsia="en-US"/>
    </w:rPr>
  </w:style>
  <w:style w:type="paragraph" w:styleId="Heading1">
    <w:name w:val="heading 1"/>
    <w:basedOn w:val="Normal"/>
    <w:next w:val="Normal"/>
    <w:link w:val="Heading1Char"/>
    <w:uiPriority w:val="99"/>
    <w:qFormat/>
    <w:pPr>
      <w:keepNext/>
      <w:outlineLvl w:val="0"/>
    </w:pPr>
    <w:rPr>
      <w:b/>
      <w:bCs/>
    </w:rPr>
  </w:style>
  <w:style w:type="paragraph" w:styleId="Heading2">
    <w:name w:val="heading 2"/>
    <w:basedOn w:val="Normal"/>
    <w:next w:val="Normal"/>
    <w:link w:val="Heading2Char"/>
    <w:uiPriority w:val="99"/>
    <w:qFormat/>
    <w:pPr>
      <w:keepNext/>
      <w:pBdr>
        <w:top w:val="single" w:sz="4" w:space="1" w:color="000000"/>
        <w:left w:val="single" w:sz="4" w:space="4" w:color="000000"/>
        <w:bottom w:val="single" w:sz="4" w:space="1" w:color="000000"/>
        <w:right w:val="single" w:sz="4" w:space="4" w:color="000000"/>
      </w:pBdr>
      <w:jc w:val="center"/>
      <w:outlineLvl w:val="1"/>
    </w:pPr>
    <w:rPr>
      <w:rFonts w:ascii="Arial Narrow" w:hAnsi="Arial Narrow" w:cs="Arial Narrow"/>
      <w:sz w:val="28"/>
      <w:szCs w:val="28"/>
    </w:rPr>
  </w:style>
  <w:style w:type="paragraph" w:styleId="Heading3">
    <w:name w:val="heading 3"/>
    <w:basedOn w:val="Normal"/>
    <w:next w:val="Normal"/>
    <w:link w:val="Heading3Char"/>
    <w:uiPriority w:val="99"/>
    <w:qFormat/>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pPr>
      <w:keepNext/>
      <w:jc w:val="center"/>
      <w:outlineLvl w:val="3"/>
    </w:pPr>
    <w:rPr>
      <w:b/>
      <w:bCs/>
      <w:sz w:val="28"/>
      <w:szCs w:val="28"/>
      <w:u w:val="single"/>
    </w:rPr>
  </w:style>
  <w:style w:type="paragraph" w:styleId="Heading5">
    <w:name w:val="heading 5"/>
    <w:basedOn w:val="Normal"/>
    <w:next w:val="Normal"/>
    <w:link w:val="Heading5Char"/>
    <w:uiPriority w:val="99"/>
    <w:qFormat/>
    <w:pPr>
      <w:keepNext/>
      <w:outlineLvl w:val="4"/>
    </w:pPr>
    <w:rPr>
      <w:b/>
      <w:bCs/>
    </w:rPr>
  </w:style>
  <w:style w:type="paragraph" w:styleId="Heading6">
    <w:name w:val="heading 6"/>
    <w:basedOn w:val="Normal"/>
    <w:next w:val="Normal"/>
    <w:link w:val="Heading6Char"/>
    <w:uiPriority w:val="9"/>
    <w:unhideWhenUsed/>
    <w:qFormat/>
    <w:pPr>
      <w:keepNext/>
      <w:keepLines/>
      <w:spacing w:before="320" w:after="20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after="20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after="200"/>
      <w:outlineLvl w:val="7"/>
    </w:pPr>
    <w:rPr>
      <w:rFonts w:ascii="Arial" w:eastAsia="Arial" w:hAnsi="Arial" w:cs="Arial"/>
      <w:i/>
      <w:iCs/>
    </w:rPr>
  </w:style>
  <w:style w:type="paragraph" w:styleId="Heading9">
    <w:name w:val="heading 9"/>
    <w:basedOn w:val="Normal"/>
    <w:next w:val="Normal"/>
    <w:link w:val="Heading9Char"/>
    <w:uiPriority w:val="99"/>
    <w:qFormat/>
    <w:pPr>
      <w:keepNext/>
      <w:tabs>
        <w:tab w:val="left" w:pos="1701"/>
        <w:tab w:val="left" w:pos="6804"/>
      </w:tabs>
      <w:outlineLvl w:val="8"/>
    </w:pPr>
    <w:rPr>
      <w:rFonts w:ascii="Arial Narrow" w:hAnsi="Arial Narrow" w:cs="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qFormat/>
    <w:rPr>
      <w:rFonts w:ascii="Arial" w:eastAsia="Arial" w:hAnsi="Arial" w:cs="Arial"/>
      <w:b/>
      <w:bCs/>
      <w:sz w:val="22"/>
      <w:szCs w:val="22"/>
    </w:rPr>
  </w:style>
  <w:style w:type="character" w:customStyle="1" w:styleId="Heading7Char">
    <w:name w:val="Heading 7 Char"/>
    <w:basedOn w:val="DefaultParagraphFont"/>
    <w:link w:val="Heading7"/>
    <w:uiPriority w:val="9"/>
    <w:qFormat/>
    <w:rPr>
      <w:rFonts w:ascii="Arial" w:eastAsia="Arial" w:hAnsi="Arial" w:cs="Arial"/>
      <w:b/>
      <w:bCs/>
      <w:i/>
      <w:iCs/>
      <w:sz w:val="22"/>
      <w:szCs w:val="22"/>
    </w:rPr>
  </w:style>
  <w:style w:type="character" w:customStyle="1" w:styleId="Heading8Char">
    <w:name w:val="Heading 8 Char"/>
    <w:basedOn w:val="DefaultParagraphFont"/>
    <w:link w:val="Heading8"/>
    <w:uiPriority w:val="9"/>
    <w:qFormat/>
    <w:rPr>
      <w:rFonts w:ascii="Arial" w:eastAsia="Arial" w:hAnsi="Arial" w:cs="Arial"/>
      <w:i/>
      <w:iCs/>
      <w:sz w:val="22"/>
      <w:szCs w:val="22"/>
    </w:rPr>
  </w:style>
  <w:style w:type="character" w:customStyle="1" w:styleId="TitleChar">
    <w:name w:val="Title Char"/>
    <w:basedOn w:val="DefaultParagraphFont"/>
    <w:link w:val="Title"/>
    <w:uiPriority w:val="10"/>
    <w:qFormat/>
    <w:rPr>
      <w:sz w:val="48"/>
      <w:szCs w:val="48"/>
    </w:rPr>
  </w:style>
  <w:style w:type="character" w:customStyle="1" w:styleId="SubtitleChar">
    <w:name w:val="Subtitle Char"/>
    <w:basedOn w:val="DefaultParagraphFont"/>
    <w:link w:val="Subtitle"/>
    <w:uiPriority w:val="11"/>
    <w:qFormat/>
    <w:rPr>
      <w:sz w:val="24"/>
      <w:szCs w:val="24"/>
    </w:rPr>
  </w:style>
  <w:style w:type="character" w:customStyle="1" w:styleId="QuoteChar">
    <w:name w:val="Quote Char"/>
    <w:link w:val="Quote"/>
    <w:uiPriority w:val="29"/>
    <w:qFormat/>
    <w:rPr>
      <w:i/>
    </w:rPr>
  </w:style>
  <w:style w:type="character" w:customStyle="1" w:styleId="IntenseQuoteChar">
    <w:name w:val="Intense Quote Char"/>
    <w:link w:val="IntenseQuote"/>
    <w:uiPriority w:val="30"/>
    <w:qFormat/>
    <w:rPr>
      <w:i/>
    </w:rPr>
  </w:style>
  <w:style w:type="character" w:customStyle="1" w:styleId="CaptionChar">
    <w:name w:val="Caption Char"/>
    <w:uiPriority w:val="99"/>
    <w:qFormat/>
  </w:style>
  <w:style w:type="character" w:customStyle="1" w:styleId="FootnoteCharacters">
    <w:name w:val="Footnote Characters"/>
    <w:basedOn w:val="DefaultParagraphFont"/>
    <w:uiPriority w:val="99"/>
    <w:unhideWhenUsed/>
    <w:qFormat/>
    <w:rPr>
      <w:vertAlign w:val="superscript"/>
    </w:rPr>
  </w:style>
  <w:style w:type="character" w:customStyle="1" w:styleId="FootnoteAnchor">
    <w:name w:val="Footnote Anchor"/>
    <w:rPr>
      <w:vertAlign w:val="superscript"/>
    </w:rPr>
  </w:style>
  <w:style w:type="character" w:customStyle="1" w:styleId="EndnoteTextChar">
    <w:name w:val="Endnote Text Char"/>
    <w:link w:val="EndnoteText"/>
    <w:uiPriority w:val="99"/>
    <w:qFormat/>
    <w:rPr>
      <w:sz w:val="20"/>
    </w:rPr>
  </w:style>
  <w:style w:type="character" w:customStyle="1" w:styleId="EndnoteCharacters">
    <w:name w:val="Endnote Characters"/>
    <w:basedOn w:val="DefaultParagraphFont"/>
    <w:uiPriority w:val="99"/>
    <w:semiHidden/>
    <w:unhideWhenUsed/>
    <w:qFormat/>
    <w:rPr>
      <w:vertAlign w:val="superscript"/>
    </w:rPr>
  </w:style>
  <w:style w:type="character" w:customStyle="1" w:styleId="EndnoteAnchor">
    <w:name w:val="Endnote Anchor"/>
    <w:rPr>
      <w:vertAlign w:val="superscript"/>
    </w:rPr>
  </w:style>
  <w:style w:type="character" w:customStyle="1" w:styleId="Heading1Char">
    <w:name w:val="Heading 1 Char"/>
    <w:basedOn w:val="DefaultParagraphFont"/>
    <w:link w:val="Heading1"/>
    <w:uiPriority w:val="99"/>
    <w:qFormat/>
    <w:rPr>
      <w:rFonts w:ascii="Cambria" w:hAnsi="Cambria" w:cs="Cambria"/>
      <w:b/>
      <w:bCs/>
      <w:sz w:val="32"/>
      <w:szCs w:val="32"/>
    </w:rPr>
  </w:style>
  <w:style w:type="character" w:customStyle="1" w:styleId="Heading2Char">
    <w:name w:val="Heading 2 Char"/>
    <w:basedOn w:val="DefaultParagraphFont"/>
    <w:link w:val="Heading2"/>
    <w:uiPriority w:val="99"/>
    <w:qFormat/>
    <w:rPr>
      <w:rFonts w:ascii="Cambria" w:hAnsi="Cambria" w:cs="Cambria"/>
      <w:b/>
      <w:bCs/>
      <w:i/>
      <w:iCs/>
      <w:sz w:val="28"/>
      <w:szCs w:val="28"/>
    </w:rPr>
  </w:style>
  <w:style w:type="character" w:customStyle="1" w:styleId="Heading3Char">
    <w:name w:val="Heading 3 Char"/>
    <w:basedOn w:val="DefaultParagraphFont"/>
    <w:link w:val="Heading3"/>
    <w:uiPriority w:val="99"/>
    <w:semiHidden/>
    <w:qFormat/>
    <w:rPr>
      <w:rFonts w:ascii="Cambria" w:hAnsi="Cambria" w:cs="Cambria"/>
      <w:b/>
      <w:bCs/>
      <w:sz w:val="26"/>
      <w:szCs w:val="26"/>
    </w:rPr>
  </w:style>
  <w:style w:type="character" w:customStyle="1" w:styleId="Heading4Char">
    <w:name w:val="Heading 4 Char"/>
    <w:basedOn w:val="DefaultParagraphFont"/>
    <w:link w:val="Heading4"/>
    <w:uiPriority w:val="99"/>
    <w:semiHidden/>
    <w:qFormat/>
    <w:rPr>
      <w:rFonts w:ascii="Calibri" w:hAnsi="Calibri" w:cs="Calibri"/>
      <w:b/>
      <w:bCs/>
      <w:sz w:val="28"/>
      <w:szCs w:val="28"/>
    </w:rPr>
  </w:style>
  <w:style w:type="character" w:customStyle="1" w:styleId="Heading5Char">
    <w:name w:val="Heading 5 Char"/>
    <w:basedOn w:val="DefaultParagraphFont"/>
    <w:link w:val="Heading5"/>
    <w:uiPriority w:val="99"/>
    <w:semiHidden/>
    <w:qFormat/>
    <w:rPr>
      <w:rFonts w:ascii="Calibri" w:hAnsi="Calibri" w:cs="Calibri"/>
      <w:b/>
      <w:bCs/>
      <w:i/>
      <w:iCs/>
      <w:sz w:val="26"/>
      <w:szCs w:val="26"/>
    </w:rPr>
  </w:style>
  <w:style w:type="character" w:customStyle="1" w:styleId="Heading9Char">
    <w:name w:val="Heading 9 Char"/>
    <w:basedOn w:val="DefaultParagraphFont"/>
    <w:link w:val="Heading9"/>
    <w:uiPriority w:val="99"/>
    <w:semiHidden/>
    <w:qFormat/>
    <w:rPr>
      <w:rFonts w:ascii="Cambria" w:hAnsi="Cambria" w:cs="Cambria"/>
      <w:sz w:val="22"/>
      <w:szCs w:val="22"/>
    </w:rPr>
  </w:style>
  <w:style w:type="character" w:customStyle="1" w:styleId="FootnoteTextChar">
    <w:name w:val="Footnote Text Char"/>
    <w:basedOn w:val="DefaultParagraphFont"/>
    <w:link w:val="FootnoteText"/>
    <w:uiPriority w:val="99"/>
    <w:semiHidden/>
    <w:qFormat/>
  </w:style>
  <w:style w:type="character" w:customStyle="1" w:styleId="FooterChar">
    <w:name w:val="Footer Char"/>
    <w:basedOn w:val="DefaultParagraphFont"/>
    <w:link w:val="Footer"/>
    <w:uiPriority w:val="99"/>
    <w:qFormat/>
    <w:rPr>
      <w:sz w:val="24"/>
      <w:szCs w:val="24"/>
    </w:r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uiPriority w:val="99"/>
    <w:rPr>
      <w:color w:val="800080"/>
      <w:u w:val="single"/>
    </w:rPr>
  </w:style>
  <w:style w:type="character" w:styleId="PageNumber">
    <w:name w:val="page number"/>
    <w:basedOn w:val="DefaultParagraphFont"/>
    <w:uiPriority w:val="99"/>
    <w:qFormat/>
  </w:style>
  <w:style w:type="character" w:customStyle="1" w:styleId="HeaderChar">
    <w:name w:val="Header Char"/>
    <w:basedOn w:val="DefaultParagraphFont"/>
    <w:link w:val="Header"/>
    <w:uiPriority w:val="99"/>
    <w:qFormat/>
    <w:rPr>
      <w:sz w:val="24"/>
      <w:szCs w:val="24"/>
    </w:rPr>
  </w:style>
  <w:style w:type="character" w:customStyle="1" w:styleId="BodyTextChar">
    <w:name w:val="Body Text Char"/>
    <w:basedOn w:val="DefaultParagraphFont"/>
    <w:link w:val="BodyText"/>
    <w:uiPriority w:val="99"/>
    <w:semiHidden/>
    <w:qFormat/>
    <w:rPr>
      <w:sz w:val="24"/>
      <w:szCs w:val="24"/>
    </w:rPr>
  </w:style>
  <w:style w:type="character" w:customStyle="1" w:styleId="BodyText2Char">
    <w:name w:val="Body Text 2 Char"/>
    <w:basedOn w:val="DefaultParagraphFont"/>
    <w:link w:val="BodyText2"/>
    <w:uiPriority w:val="99"/>
    <w:semiHidden/>
    <w:qFormat/>
    <w:rPr>
      <w:sz w:val="24"/>
      <w:szCs w:val="24"/>
    </w:rPr>
  </w:style>
  <w:style w:type="character" w:customStyle="1" w:styleId="BodyText3Char">
    <w:name w:val="Body Text 3 Char"/>
    <w:basedOn w:val="DefaultParagraphFont"/>
    <w:link w:val="BodyText3"/>
    <w:uiPriority w:val="99"/>
    <w:semiHidden/>
    <w:qFormat/>
    <w:rPr>
      <w:sz w:val="16"/>
      <w:szCs w:val="16"/>
    </w:rPr>
  </w:style>
  <w:style w:type="character" w:styleId="Strong">
    <w:name w:val="Strong"/>
    <w:basedOn w:val="DefaultParagraphFont"/>
    <w:uiPriority w:val="99"/>
    <w:qFormat/>
    <w:rPr>
      <w:b/>
      <w:bCs/>
    </w:rPr>
  </w:style>
  <w:style w:type="character" w:customStyle="1" w:styleId="hps">
    <w:name w:val="hps"/>
    <w:basedOn w:val="DefaultParagraphFont"/>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styleId="CommentReference">
    <w:name w:val="annotation reference"/>
    <w:basedOn w:val="DefaultParagraphFont"/>
    <w:uiPriority w:val="99"/>
    <w:semiHidden/>
    <w:qFormat/>
    <w:rPr>
      <w:sz w:val="16"/>
      <w:szCs w:val="16"/>
    </w:rPr>
  </w:style>
  <w:style w:type="character" w:customStyle="1" w:styleId="CommentTextChar">
    <w:name w:val="Comment Text Char"/>
    <w:basedOn w:val="DefaultParagraphFont"/>
    <w:link w:val="CommentText"/>
    <w:uiPriority w:val="99"/>
    <w:semiHidden/>
    <w:qFormat/>
  </w:style>
  <w:style w:type="character" w:customStyle="1" w:styleId="CommentSubjectChar">
    <w:name w:val="Comment Subject Char"/>
    <w:basedOn w:val="CommentTextChar"/>
    <w:link w:val="CommentSubject"/>
    <w:uiPriority w:val="99"/>
    <w:semiHidden/>
    <w:qFormat/>
    <w:rPr>
      <w:b/>
      <w:bCs/>
    </w:rPr>
  </w:style>
  <w:style w:type="character" w:customStyle="1" w:styleId="style4">
    <w:name w:val="style4"/>
    <w:basedOn w:val="DefaultParagraphFont"/>
    <w:uiPriority w:val="99"/>
    <w:qFormat/>
  </w:style>
  <w:style w:type="character" w:customStyle="1" w:styleId="secondtitleCarattere">
    <w:name w:val="second title Carattere"/>
    <w:basedOn w:val="Heading2Char"/>
    <w:link w:val="secondtitle"/>
    <w:qFormat/>
    <w:rPr>
      <w:rFonts w:ascii="Arial Narrow" w:hAnsi="Arial Narrow" w:cs="Arial Narrow"/>
      <w:b/>
      <w:bCs w:val="0"/>
      <w:i w:val="0"/>
      <w:iCs w:val="0"/>
      <w:sz w:val="28"/>
      <w:szCs w:val="28"/>
      <w:lang w:val="en-GB"/>
    </w:rPr>
  </w:style>
  <w:style w:type="character" w:styleId="PlaceholderText">
    <w:name w:val="Placeholder Text"/>
    <w:basedOn w:val="DefaultParagraphFont"/>
    <w:uiPriority w:val="99"/>
    <w:semiHidden/>
    <w:qFormat/>
    <w:rPr>
      <w:color w:val="80808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DejaVu Sans" w:hAnsi="Liberation Sans" w:cs="FreeSans"/>
      <w:sz w:val="28"/>
      <w:szCs w:val="28"/>
    </w:rPr>
  </w:style>
  <w:style w:type="paragraph" w:styleId="BodyText">
    <w:name w:val="Body Text"/>
    <w:basedOn w:val="Normal"/>
    <w:link w:val="BodyTextChar"/>
    <w:uiPriority w:val="99"/>
    <w:rPr>
      <w:rFonts w:ascii="Arial Narrow" w:hAnsi="Arial Narrow" w:cs="Arial Narrow"/>
    </w:rPr>
  </w:style>
  <w:style w:type="paragraph" w:styleId="List">
    <w:name w:val="List"/>
    <w:basedOn w:val="BodyText"/>
    <w:rPr>
      <w:rFonts w:cs="FreeSans"/>
    </w:rPr>
  </w:style>
  <w:style w:type="paragraph" w:styleId="Caption">
    <w:name w:val="caption"/>
    <w:basedOn w:val="Normal"/>
    <w:next w:val="Normal"/>
    <w:unhideWhenUsed/>
    <w:qFormat/>
    <w:pPr>
      <w:spacing w:after="200"/>
    </w:pPr>
    <w:rPr>
      <w:i/>
      <w:iCs/>
      <w:color w:val="1F497D" w:themeColor="text2"/>
      <w:sz w:val="18"/>
      <w:szCs w:val="18"/>
    </w:rPr>
  </w:style>
  <w:style w:type="paragraph" w:customStyle="1" w:styleId="Index">
    <w:name w:val="Index"/>
    <w:basedOn w:val="Normal"/>
    <w:qFormat/>
    <w:pPr>
      <w:suppressLineNumbers/>
    </w:pPr>
    <w:rPr>
      <w:rFonts w:cs="FreeSans"/>
    </w:rPr>
  </w:style>
  <w:style w:type="paragraph" w:styleId="NoSpacing">
    <w:name w:val="No Spacing"/>
    <w:uiPriority w:val="1"/>
    <w:qFormat/>
  </w:style>
  <w:style w:type="paragraph" w:styleId="Title">
    <w:name w:val="Title"/>
    <w:basedOn w:val="Normal"/>
    <w:next w:val="Normal"/>
    <w:link w:val="TitleChar"/>
    <w:uiPriority w:val="10"/>
    <w:qFormat/>
    <w:pPr>
      <w:spacing w:before="300" w:after="200"/>
      <w:contextualSpacing/>
    </w:pPr>
    <w:rPr>
      <w:sz w:val="48"/>
      <w:szCs w:val="48"/>
    </w:rPr>
  </w:style>
  <w:style w:type="paragraph" w:styleId="Subtitle">
    <w:name w:val="Subtitle"/>
    <w:basedOn w:val="Normal"/>
    <w:next w:val="Normal"/>
    <w:link w:val="SubtitleChar"/>
    <w:uiPriority w:val="11"/>
    <w:qFormat/>
    <w:pPr>
      <w:spacing w:before="200" w:after="200"/>
    </w:pPr>
    <w:rPr>
      <w:sz w:val="24"/>
      <w:szCs w:val="24"/>
    </w:rPr>
  </w:style>
  <w:style w:type="paragraph" w:styleId="Quote">
    <w:name w:val="Quote"/>
    <w:basedOn w:val="Normal"/>
    <w:next w:val="Normal"/>
    <w:link w:val="QuoteChar"/>
    <w:uiPriority w:val="29"/>
    <w:qFormat/>
    <w:pPr>
      <w:ind w:left="720" w:right="720"/>
    </w:pPr>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EndnoteText">
    <w:name w:val="endnote text"/>
    <w:basedOn w:val="Normal"/>
    <w:link w:val="EndnoteTextChar"/>
    <w:uiPriority w:val="99"/>
    <w:semiHidden/>
    <w:unhideWhenUsed/>
    <w:rPr>
      <w:sz w:val="20"/>
    </w:rPr>
  </w:style>
  <w:style w:type="paragraph" w:styleId="TOC1">
    <w:name w:val="toc 1"/>
    <w:basedOn w:val="Normal"/>
    <w:next w:val="Normal"/>
    <w:uiPriority w:val="39"/>
    <w:unhideWhenUsed/>
    <w:pPr>
      <w:spacing w:after="57"/>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qFormat/>
  </w:style>
  <w:style w:type="paragraph" w:styleId="FootnoteText">
    <w:name w:val="footnote text"/>
    <w:basedOn w:val="Normal"/>
    <w:link w:val="FootnoteTextChar"/>
    <w:uiPriority w:val="99"/>
    <w:semiHidden/>
    <w:rPr>
      <w:sz w:val="20"/>
      <w:szCs w:val="20"/>
      <w:lang w:val="en-US"/>
    </w:rPr>
  </w:style>
  <w:style w:type="paragraph" w:customStyle="1" w:styleId="HeaderandFooter">
    <w:name w:val="Header and Footer"/>
    <w:basedOn w:val="Normal"/>
    <w:qFormat/>
  </w:style>
  <w:style w:type="paragraph" w:styleId="Footer">
    <w:name w:val="footer"/>
    <w:basedOn w:val="Normal"/>
    <w:link w:val="FooterChar"/>
    <w:uiPriority w:val="99"/>
    <w:pPr>
      <w:tabs>
        <w:tab w:val="center" w:pos="4819"/>
        <w:tab w:val="right" w:pos="9071"/>
      </w:tabs>
    </w:pPr>
  </w:style>
  <w:style w:type="paragraph" w:styleId="Header">
    <w:name w:val="header"/>
    <w:basedOn w:val="Normal"/>
    <w:link w:val="HeaderChar"/>
    <w:uiPriority w:val="99"/>
    <w:pPr>
      <w:tabs>
        <w:tab w:val="center" w:pos="4819"/>
        <w:tab w:val="right" w:pos="9638"/>
      </w:tabs>
    </w:pPr>
  </w:style>
  <w:style w:type="paragraph" w:styleId="BodyText2">
    <w:name w:val="Body Text 2"/>
    <w:basedOn w:val="Normal"/>
    <w:link w:val="BodyText2Char"/>
    <w:uiPriority w:val="99"/>
    <w:qFormat/>
    <w:rPr>
      <w:rFonts w:ascii="Arial Narrow" w:hAnsi="Arial Narrow" w:cs="Arial Narrow"/>
    </w:rPr>
  </w:style>
  <w:style w:type="paragraph" w:styleId="Index1">
    <w:name w:val="index 1"/>
    <w:basedOn w:val="Normal"/>
    <w:next w:val="Normal"/>
    <w:uiPriority w:val="99"/>
    <w:semiHidden/>
    <w:qFormat/>
    <w:pPr>
      <w:ind w:left="240" w:hanging="240"/>
    </w:pPr>
  </w:style>
  <w:style w:type="paragraph" w:customStyle="1" w:styleId="msolistparagraph0">
    <w:name w:val="msolistparagraph"/>
    <w:basedOn w:val="Normal"/>
    <w:uiPriority w:val="99"/>
    <w:qFormat/>
    <w:pPr>
      <w:ind w:left="720"/>
    </w:pPr>
  </w:style>
  <w:style w:type="paragraph" w:styleId="BodyText3">
    <w:name w:val="Body Text 3"/>
    <w:basedOn w:val="Normal"/>
    <w:link w:val="BodyText3Char"/>
    <w:uiPriority w:val="99"/>
    <w:qFormat/>
    <w:pPr>
      <w:spacing w:after="120"/>
    </w:pPr>
    <w:rPr>
      <w:sz w:val="16"/>
      <w:szCs w:val="16"/>
    </w:rPr>
  </w:style>
  <w:style w:type="paragraph" w:styleId="NormalIndent">
    <w:name w:val="Normal Indent"/>
    <w:basedOn w:val="Normal"/>
    <w:uiPriority w:val="99"/>
    <w:qFormat/>
    <w:pPr>
      <w:ind w:left="567"/>
    </w:pPr>
  </w:style>
  <w:style w:type="paragraph" w:customStyle="1" w:styleId="Titel3">
    <w:name w:val="Titel 3"/>
    <w:basedOn w:val="Normal"/>
    <w:uiPriority w:val="99"/>
    <w:qFormat/>
    <w:rPr>
      <w:b/>
      <w:bCs/>
      <w:lang w:val="de-DE"/>
    </w:rPr>
  </w:style>
  <w:style w:type="paragraph" w:customStyle="1" w:styleId="Normal2">
    <w:name w:val="Normal 2"/>
    <w:basedOn w:val="Normal"/>
    <w:uiPriority w:val="99"/>
    <w:qFormat/>
    <w:pPr>
      <w:spacing w:before="120"/>
    </w:pPr>
    <w:rPr>
      <w:rFonts w:ascii="ub-souvenir-bold" w:hAnsi="ub-souvenir-bold" w:cs="ub-souvenir-bold"/>
      <w:lang w:eastAsia="de-DE"/>
    </w:rPr>
  </w:style>
  <w:style w:type="paragraph" w:styleId="NormalWeb">
    <w:name w:val="Normal (Web)"/>
    <w:basedOn w:val="Normal"/>
    <w:uiPriority w:val="99"/>
    <w:qFormat/>
    <w:pPr>
      <w:spacing w:beforeAutospacing="1" w:afterAutospacing="1"/>
    </w:pPr>
  </w:style>
  <w:style w:type="paragraph" w:styleId="ListParagraph">
    <w:name w:val="List Paragraph"/>
    <w:basedOn w:val="Normal"/>
    <w:uiPriority w:val="99"/>
    <w:qFormat/>
    <w:pPr>
      <w:ind w:left="720"/>
    </w:pPr>
  </w:style>
  <w:style w:type="paragraph" w:styleId="BalloonText">
    <w:name w:val="Balloon Text"/>
    <w:basedOn w:val="Normal"/>
    <w:link w:val="BalloonTextChar"/>
    <w:uiPriority w:val="99"/>
    <w:semiHidden/>
    <w:qFormat/>
    <w:rPr>
      <w:rFonts w:ascii="Tahoma" w:hAnsi="Tahoma" w:cs="Tahoma"/>
      <w:sz w:val="16"/>
      <w:szCs w:val="16"/>
    </w:rPr>
  </w:style>
  <w:style w:type="paragraph" w:styleId="CommentText">
    <w:name w:val="annotation text"/>
    <w:basedOn w:val="Normal"/>
    <w:link w:val="CommentTextChar"/>
    <w:uiPriority w:val="99"/>
    <w:semiHidden/>
    <w:qFormat/>
    <w:rPr>
      <w:sz w:val="20"/>
      <w:szCs w:val="20"/>
    </w:rPr>
  </w:style>
  <w:style w:type="paragraph" w:styleId="CommentSubject">
    <w:name w:val="annotation subject"/>
    <w:basedOn w:val="CommentText"/>
    <w:next w:val="CommentText"/>
    <w:link w:val="CommentSubjectChar"/>
    <w:uiPriority w:val="99"/>
    <w:semiHidden/>
    <w:qFormat/>
    <w:rPr>
      <w:b/>
      <w:bCs/>
    </w:rPr>
  </w:style>
  <w:style w:type="paragraph" w:styleId="TOC2">
    <w:name w:val="toc 2"/>
    <w:basedOn w:val="Normal"/>
    <w:next w:val="Normal"/>
    <w:uiPriority w:val="39"/>
    <w:pPr>
      <w:spacing w:after="100"/>
      <w:ind w:left="240"/>
    </w:pPr>
  </w:style>
  <w:style w:type="paragraph" w:styleId="IndexHeading">
    <w:name w:val="index heading"/>
    <w:basedOn w:val="Heading"/>
  </w:style>
  <w:style w:type="paragraph" w:styleId="TOCHeading">
    <w:name w:val="TOC Heading"/>
    <w:basedOn w:val="Heading1"/>
    <w:next w:val="Normal"/>
    <w:uiPriority w:val="39"/>
    <w:unhideWhenUsed/>
    <w:qFormat/>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en-GB"/>
    </w:rPr>
  </w:style>
  <w:style w:type="paragraph" w:customStyle="1" w:styleId="secondtitle">
    <w:name w:val="second title"/>
    <w:basedOn w:val="Heading2"/>
    <w:link w:val="secondtitleCarattere"/>
    <w:qFormat/>
    <w:pPr>
      <w:numPr>
        <w:ilvl w:val="1"/>
        <w:numId w:val="1"/>
      </w:numPr>
      <w:pBdr>
        <w:top w:val="nil"/>
        <w:left w:val="nil"/>
        <w:bottom w:val="nil"/>
        <w:right w:val="nil"/>
      </w:pBdr>
      <w:ind w:left="432" w:firstLine="0"/>
      <w:jc w:val="left"/>
    </w:pPr>
    <w:rPr>
      <w:b/>
    </w:rPr>
  </w:style>
  <w:style w:type="paragraph" w:customStyle="1" w:styleId="FrameContents">
    <w:name w:val="Frame Contents"/>
    <w:basedOn w:val="Normal"/>
    <w:qFormat/>
  </w:style>
  <w:style w:type="paragraph" w:customStyle="1" w:styleId="Figure">
    <w:name w:val="Figure"/>
    <w:basedOn w:val="Caption"/>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ridTable1Light-Accent1">
    <w:name w:val="Grid Table 1 Light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styleId="GridTable1Light-Accent2">
    <w:name w:val="Grid Table 1 Light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styleId="GridTable1Light-Accent3">
    <w:name w:val="Grid Table 1 Light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styleId="GridTable1Light-Accent4">
    <w:name w:val="Grid Table 1 Light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styleId="GridTable1Light-Accent5">
    <w:name w:val="Grid Table 1 Light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styleId="GridTable1Light-Accent6">
    <w:name w:val="Grid Table 1 Light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GridTable2-Accent1">
    <w:name w:val="Grid Table 2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styleId="GridTable2-Accent3">
    <w:name w:val="Grid Table 2 Accent 3"/>
    <w:basedOn w:val="TableNormal"/>
    <w:uiPriority w:val="4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one" w:sz="4" w:space="0" w:color="000000"/>
          <w:bottom w:val="single" w:sz="12" w:space="0" w:color="9BBB59" w:themeColor="accent3"/>
          <w:insideH w:val="none" w:sz="4" w:space="0" w:color="000000"/>
          <w:insideV w:val="none" w:sz="4" w:space="0" w:color="000000"/>
        </w:tcBorders>
        <w:shd w:val="clear" w:color="auto" w:fill="FFFFFF" w:themeFill="background1"/>
      </w:tcPr>
    </w:tblStylePr>
    <w:tblStylePr w:type="lastRow">
      <w:rPr>
        <w:b/>
        <w:bCs/>
      </w:rPr>
      <w:tblPr/>
      <w:tcPr>
        <w:tcBorders>
          <w:top w:val="single" w:sz="2" w:space="0" w:color="9BBB59" w:themeColor="accent3"/>
          <w:bottom w:val="none" w:sz="4" w:space="0" w:color="000000"/>
          <w:insideH w:val="none" w:sz="4" w:space="0" w:color="000000"/>
          <w:insideV w:val="none" w:sz="4" w:space="0" w:color="000000"/>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GridTable3-Accent1">
    <w:name w:val="Grid Table 3 Accent 1"/>
    <w:basedOn w:val="Table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GridTable4-Accent1">
    <w:name w:val="Grid Table 4 Accent 1"/>
    <w:basedOn w:val="Table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styleId="GridTable6Colorful-Accent1">
    <w:name w:val="Grid Table 6 Colorful Accent 1"/>
    <w:basedOn w:val="Table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A6BFDD" w:themeColor="accent1" w:themeTint="80"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ABB59" w:themeColor="accent3" w:themeTint="FE"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b/>
        <w:color w:val="266779" w:themeColor="accent5"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66779" w:themeColor="accent5"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266779" w:themeColor="accent5"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b/>
        <w:color w:val="B15407" w:themeColor="accent6"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15407" w:themeColor="accent6"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B15407" w:themeColor="accent6"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styleId="ListTable2-Accent1">
    <w:name w:val="List Table 2 Accent 1"/>
    <w:basedOn w:val="TableNormal"/>
    <w:uiPriority w:val="47"/>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ListTable3-Accent1">
    <w:name w:val="List Table 3 Accent 1"/>
    <w:basedOn w:val="Table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styleId="ListTable3-Accent3">
    <w:name w:val="List Table 3 Accent 3"/>
    <w:basedOn w:val="Table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styleId="ListTable3-Accent4">
    <w:name w:val="List Table 3 Accent 4"/>
    <w:basedOn w:val="Table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styleId="ListTable3-Accent5">
    <w:name w:val="List Table 3 Accent 5"/>
    <w:basedOn w:val="Table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styleId="ListTable3-Accent6">
    <w:name w:val="List Table 3 Accent 6"/>
    <w:basedOn w:val="Table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styleId="ListTable4-Accent1">
    <w:name w:val="List Table 4 Accent 1"/>
    <w:basedOn w:val="TableNormal"/>
    <w:uiPriority w:val="4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one" w:sz="4" w:space="0" w:color="000000"/>
        </w:tcBorders>
        <w:shd w:val="clear" w:color="auto" w:fill="4F81BD" w:themeFill="accent1"/>
      </w:tcPr>
    </w:tblStylePr>
    <w:tblStylePr w:type="lastRow">
      <w:rPr>
        <w:b/>
        <w:bCs/>
      </w:rPr>
      <w:tblPr/>
      <w:tcPr>
        <w:tcBorders>
          <w:top w:val="sing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styleId="ListTable5Dark-Accent1">
    <w:name w:val="List Table 5 Dark Accent 1"/>
    <w:basedOn w:val="Table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styleId="ListTable6Colorful-Accent1">
    <w:name w:val="List Table 6 Colorful Accent 1"/>
    <w:basedOn w:val="Table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F81BD" w:themeColor="accent1"/>
      </w:tblBorders>
    </w:tblPr>
    <w:tblStylePr w:type="firstRow">
      <w:rPr>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D99695" w:themeColor="accent2" w:themeTint="97"/>
      </w:tblBorders>
    </w:tblPr>
    <w:tblStylePr w:type="firstRow">
      <w:rPr>
        <w:i/>
        <w:color w:val="D99695" w:themeColor="accent2" w:themeTint="97" w:themeShade="95"/>
        <w:sz w:val="22"/>
      </w:rPr>
      <w:tblPr/>
      <w:tcPr>
        <w:tcBorders>
          <w:top w:val="none" w:sz="4" w:space="0" w:color="000000"/>
          <w:left w:val="none" w:sz="4" w:space="0" w:color="000000"/>
          <w:bottom w:val="single" w:sz="4" w:space="0" w:color="C0504D" w:themeColor="accent2"/>
          <w:right w:val="none" w:sz="4" w:space="0" w:color="000000"/>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D99695" w:themeColor="accent2" w:themeTint="97" w:themeShade="95"/>
        <w:sz w:val="22"/>
      </w:rPr>
      <w:tblPr/>
      <w:tcPr>
        <w:tcBorders>
          <w:top w:val="none" w:sz="4" w:space="0" w:color="000000"/>
          <w:left w:val="none" w:sz="4" w:space="0" w:color="000000"/>
          <w:bottom w:val="none" w:sz="4" w:space="0" w:color="000000"/>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4" w:space="0" w:color="000000"/>
          <w:left w:val="single" w:sz="4" w:space="0" w:color="C0504D" w:themeColor="accent2"/>
          <w:bottom w:val="none" w:sz="4" w:space="0" w:color="000000"/>
          <w:right w:val="none" w:sz="4" w:space="0" w:color="000000"/>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D69B" w:themeColor="accent3" w:themeTint="98"/>
      </w:tblBorders>
    </w:tblPr>
    <w:tblStylePr w:type="firstRow">
      <w:rPr>
        <w:i/>
        <w:color w:val="C3D69B" w:themeColor="accent3" w:themeTint="98" w:themeShade="95"/>
        <w:sz w:val="22"/>
      </w:rPr>
      <w:tblPr/>
      <w:tcPr>
        <w:tcBorders>
          <w:top w:val="none" w:sz="4" w:space="0" w:color="000000"/>
          <w:left w:val="none" w:sz="4" w:space="0" w:color="000000"/>
          <w:bottom w:val="single" w:sz="4" w:space="0" w:color="9BBB59" w:themeColor="accent3"/>
          <w:right w:val="none" w:sz="4" w:space="0" w:color="000000"/>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C3D69B" w:themeColor="accent3" w:themeTint="98" w:themeShade="95"/>
        <w:sz w:val="22"/>
      </w:rPr>
      <w:tblPr/>
      <w:tcPr>
        <w:tcBorders>
          <w:top w:val="none" w:sz="4" w:space="0" w:color="000000"/>
          <w:left w:val="none" w:sz="4" w:space="0" w:color="000000"/>
          <w:bottom w:val="none" w:sz="4" w:space="0" w:color="000000"/>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4" w:space="0" w:color="000000"/>
          <w:left w:val="single" w:sz="4" w:space="0" w:color="9BBB59" w:themeColor="accent3"/>
          <w:bottom w:val="none" w:sz="4" w:space="0" w:color="000000"/>
          <w:right w:val="none" w:sz="4" w:space="0" w:color="000000"/>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B2A1C6" w:themeColor="accent4" w:themeTint="9A"/>
      </w:tblBorders>
    </w:tblPr>
    <w:tblStylePr w:type="firstRow">
      <w:rPr>
        <w:i/>
        <w:color w:val="B2A1C6" w:themeColor="accent4" w:themeTint="9A" w:themeShade="95"/>
        <w:sz w:val="22"/>
      </w:rPr>
      <w:tblPr/>
      <w:tcPr>
        <w:tcBorders>
          <w:top w:val="none" w:sz="4" w:space="0" w:color="000000"/>
          <w:left w:val="none" w:sz="4" w:space="0" w:color="000000"/>
          <w:bottom w:val="single" w:sz="4" w:space="0" w:color="8064A2" w:themeColor="accent4"/>
          <w:right w:val="none" w:sz="4" w:space="0" w:color="000000"/>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B2A1C6" w:themeColor="accent4" w:themeTint="9A" w:themeShade="95"/>
        <w:sz w:val="22"/>
      </w:rPr>
      <w:tblPr/>
      <w:tcPr>
        <w:tcBorders>
          <w:top w:val="none" w:sz="4" w:space="0" w:color="000000"/>
          <w:left w:val="none" w:sz="4" w:space="0" w:color="000000"/>
          <w:bottom w:val="none" w:sz="4" w:space="0" w:color="000000"/>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4" w:space="0" w:color="000000"/>
          <w:left w:val="single" w:sz="4" w:space="0" w:color="8064A2" w:themeColor="accent4"/>
          <w:bottom w:val="none" w:sz="4" w:space="0" w:color="000000"/>
          <w:right w:val="none" w:sz="4" w:space="0" w:color="000000"/>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2CCDC" w:themeColor="accent5" w:themeTint="9A"/>
      </w:tblBorders>
    </w:tblPr>
    <w:tblStylePr w:type="firstRow">
      <w:rPr>
        <w:i/>
        <w:color w:val="92CCDC" w:themeColor="accent5" w:themeTint="9A" w:themeShade="95"/>
        <w:sz w:val="22"/>
      </w:rPr>
      <w:tblPr/>
      <w:tcPr>
        <w:tcBorders>
          <w:top w:val="none" w:sz="4" w:space="0" w:color="000000"/>
          <w:left w:val="none" w:sz="4" w:space="0" w:color="000000"/>
          <w:bottom w:val="single" w:sz="4" w:space="0" w:color="4BACC6" w:themeColor="accent5"/>
          <w:right w:val="none" w:sz="4" w:space="0" w:color="000000"/>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92CCDC" w:themeColor="accent5" w:themeTint="9A" w:themeShade="95"/>
        <w:sz w:val="22"/>
      </w:rPr>
      <w:tblPr/>
      <w:tcPr>
        <w:tcBorders>
          <w:top w:val="none" w:sz="4" w:space="0" w:color="000000"/>
          <w:left w:val="none" w:sz="4" w:space="0" w:color="000000"/>
          <w:bottom w:val="none" w:sz="4" w:space="0" w:color="000000"/>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4" w:space="0" w:color="000000"/>
          <w:left w:val="single" w:sz="4" w:space="0" w:color="4BACC6" w:themeColor="accent5"/>
          <w:bottom w:val="none" w:sz="4" w:space="0" w:color="000000"/>
          <w:right w:val="none" w:sz="4" w:space="0" w:color="000000"/>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FAC090" w:themeColor="accent6" w:themeTint="98"/>
      </w:tblBorders>
    </w:tblPr>
    <w:tblStylePr w:type="firstRow">
      <w:rPr>
        <w:i/>
        <w:color w:val="FAC090" w:themeColor="accent6" w:themeTint="98" w:themeShade="95"/>
        <w:sz w:val="22"/>
      </w:rPr>
      <w:tblPr/>
      <w:tcPr>
        <w:tcBorders>
          <w:top w:val="none" w:sz="4" w:space="0" w:color="000000"/>
          <w:left w:val="none" w:sz="4" w:space="0" w:color="000000"/>
          <w:bottom w:val="single" w:sz="4" w:space="0" w:color="F79646" w:themeColor="accent6"/>
          <w:right w:val="none" w:sz="4" w:space="0" w:color="000000"/>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FAC090" w:themeColor="accent6" w:themeTint="98" w:themeShade="95"/>
        <w:sz w:val="22"/>
      </w:rPr>
      <w:tblPr/>
      <w:tcPr>
        <w:tcBorders>
          <w:top w:val="none" w:sz="4" w:space="0" w:color="000000"/>
          <w:left w:val="none" w:sz="4" w:space="0" w:color="000000"/>
          <w:bottom w:val="none" w:sz="4" w:space="0" w:color="000000"/>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4" w:space="0" w:color="000000"/>
          <w:left w:val="single" w:sz="4" w:space="0" w:color="F79646" w:themeColor="accent6"/>
          <w:bottom w:val="none" w:sz="4" w:space="0" w:color="000000"/>
          <w:right w:val="none" w:sz="4" w:space="0" w:color="000000"/>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i/>
        <w:color w:val="7F7F7F" w:themeColor="text1" w:themeTint="80" w:themeShade="95"/>
        <w:sz w:val="22"/>
      </w:rPr>
      <w:tblPr/>
      <w:tcPr>
        <w:tcBorders>
          <w:top w:val="none" w:sz="4" w:space="0" w:color="000000"/>
          <w:left w:val="none" w:sz="4" w:space="0" w:color="000000"/>
          <w:bottom w:val="single" w:sz="4" w:space="0" w:color="000000" w:themeColor="text1"/>
          <w:right w:val="none" w:sz="4" w:space="0" w:color="000000"/>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4" w:space="0" w:color="000000"/>
          <w:bottom w:val="none" w:sz="4" w:space="0" w:color="000000"/>
          <w:right w:val="none" w:sz="4" w:space="0" w:color="000000"/>
        </w:tcBorders>
        <w:shd w:val="clear" w:color="FFFFFF" w:fill="FFFFFF" w:themeFill="light1"/>
      </w:tcPr>
    </w:tblStylePr>
    <w:tblStylePr w:type="firstCol">
      <w:pPr>
        <w:jc w:val="right"/>
      </w:pPr>
      <w:rPr>
        <w:i/>
        <w:color w:val="7F7F7F" w:themeColor="text1" w:themeTint="80" w:themeShade="95"/>
        <w:sz w:val="22"/>
      </w:rPr>
      <w:tblPr/>
      <w:tcPr>
        <w:tcBorders>
          <w:top w:val="none" w:sz="4" w:space="0" w:color="000000"/>
          <w:left w:val="none" w:sz="4" w:space="0" w:color="000000"/>
          <w:bottom w:val="none" w:sz="4" w:space="0" w:color="000000"/>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4" w:space="0" w:color="000000"/>
          <w:left w:val="single" w:sz="4" w:space="0" w:color="000000" w:themeColor="text1"/>
          <w:bottom w:val="none" w:sz="4" w:space="0" w:color="000000"/>
          <w:right w:val="none" w:sz="4" w:space="0" w:color="000000"/>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ned-Accent">
    <w:name w:val="Lined - Accent"/>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TableNormal"/>
    <w:uiPriority w:val="99"/>
    <w:rPr>
      <w:color w:val="404040"/>
      <w:sz w:val="20"/>
      <w:szCs w:val="20"/>
      <w:lang w:val="en-GB" w:eastAsia="en-GB"/>
    </w:rPr>
    <w:tblPr>
      <w:tblStyleRowBandSize w:val="1"/>
      <w:tblStyleColBandSize w:val="1"/>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TableNormal"/>
    <w:uiPriority w:val="99"/>
    <w:rPr>
      <w:color w:val="404040"/>
      <w:sz w:val="20"/>
      <w:szCs w:val="20"/>
      <w:lang w:val="en-GB"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TableNormal"/>
    <w:uiPriority w:val="99"/>
    <w:rPr>
      <w:color w:val="404040"/>
      <w:sz w:val="20"/>
      <w:szCs w:val="20"/>
      <w:lang w:val="en-GB" w:eastAsia="en-GB"/>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TableNormal"/>
    <w:uiPriority w:val="99"/>
    <w:rPr>
      <w:color w:val="404040"/>
      <w:sz w:val="20"/>
      <w:szCs w:val="20"/>
      <w:lang w:val="en-GB" w:eastAsia="en-GB"/>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TableNormal"/>
    <w:uiPriority w:val="99"/>
    <w:rPr>
      <w:color w:val="404040"/>
      <w:sz w:val="20"/>
      <w:szCs w:val="20"/>
      <w:lang w:val="en-GB" w:eastAsia="en-GB"/>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TableNormal"/>
    <w:uiPriority w:val="99"/>
    <w:rPr>
      <w:color w:val="404040"/>
      <w:sz w:val="20"/>
      <w:szCs w:val="20"/>
      <w:lang w:val="en-GB" w:eastAsia="en-GB"/>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TableNormal"/>
    <w:uiPriority w:val="99"/>
    <w:rPr>
      <w:color w:val="404040"/>
      <w:sz w:val="20"/>
      <w:szCs w:val="20"/>
      <w:lang w:val="en-GB" w:eastAsia="en-GB"/>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TableNormal"/>
    <w:uiPriority w:val="99"/>
    <w:rPr>
      <w:color w:val="404040"/>
      <w:sz w:val="20"/>
      <w:szCs w:val="20"/>
      <w:lang w:val="en-GB" w:eastAsia="en-GB"/>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Table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Table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Table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Table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Table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Table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TableGrid">
    <w:name w:val="Table Grid"/>
    <w:basedOn w:val="TableNormal"/>
    <w:uiPriority w:val="99"/>
    <w:pPr>
      <w:jc w:val="both"/>
    </w:pPr>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Regione Emilia-Romagna</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Gourdel, Regis</cp:lastModifiedBy>
  <cp:revision>114</cp:revision>
  <dcterms:created xsi:type="dcterms:W3CDTF">2020-04-09T16:09:00Z</dcterms:created>
  <dcterms:modified xsi:type="dcterms:W3CDTF">2022-11-25T15:48:00Z</dcterms:modified>
  <dc:language>en-US</dc:language>
</cp:coreProperties>
</file>